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C6D1B" w14:textId="32991681" w:rsidR="00F54741" w:rsidRPr="00552E61" w:rsidRDefault="0094392A" w:rsidP="00552E61">
      <w:pPr>
        <w:jc w:val="center"/>
        <w:rPr>
          <w:rFonts w:ascii="Arial" w:hAnsi="Arial" w:cs="Arial"/>
          <w:b/>
          <w:sz w:val="24"/>
          <w:szCs w:val="24"/>
        </w:rPr>
      </w:pPr>
      <w:r w:rsidRPr="0094392A">
        <w:rPr>
          <w:rFonts w:ascii="Arial" w:hAnsi="Arial" w:cs="Arial"/>
          <w:b/>
          <w:sz w:val="24"/>
          <w:szCs w:val="24"/>
        </w:rPr>
        <w:t>HUBUNGAN PENGGUNAAN MEDIA SOSIAL TIKTOK TERHADAP AFIRMASI DIRI SISWA MAN PALOPO</w:t>
      </w:r>
    </w:p>
    <w:p w14:paraId="7EA28DEE" w14:textId="58D00BEC" w:rsidR="00F54741" w:rsidRPr="005C600E" w:rsidRDefault="0094392A" w:rsidP="00B57584">
      <w:pPr>
        <w:spacing w:after="0"/>
        <w:jc w:val="center"/>
        <w:rPr>
          <w:rFonts w:ascii="Arial" w:hAnsi="Arial" w:cs="Arial"/>
          <w:sz w:val="24"/>
          <w:szCs w:val="24"/>
        </w:rPr>
      </w:pPr>
      <w:r w:rsidRPr="0094392A">
        <w:rPr>
          <w:rFonts w:ascii="Arial" w:hAnsi="Arial" w:cs="Arial"/>
          <w:sz w:val="24"/>
          <w:szCs w:val="24"/>
        </w:rPr>
        <w:t>Riyanti Nasrum</w:t>
      </w:r>
      <w:r w:rsidRPr="0094392A">
        <w:rPr>
          <w:rFonts w:ascii="Arial" w:hAnsi="Arial" w:cs="Arial"/>
          <w:sz w:val="24"/>
          <w:szCs w:val="24"/>
          <w:vertAlign w:val="superscript"/>
        </w:rPr>
        <w:t>1</w:t>
      </w:r>
      <w:r w:rsidRPr="0094392A">
        <w:rPr>
          <w:rFonts w:ascii="Arial" w:hAnsi="Arial" w:cs="Arial"/>
          <w:sz w:val="24"/>
          <w:szCs w:val="24"/>
        </w:rPr>
        <w:t>, Andi Nurhayati</w:t>
      </w:r>
      <w:r w:rsidRPr="0094392A">
        <w:rPr>
          <w:rFonts w:ascii="Arial" w:hAnsi="Arial" w:cs="Arial"/>
          <w:sz w:val="24"/>
          <w:szCs w:val="24"/>
          <w:vertAlign w:val="superscript"/>
        </w:rPr>
        <w:t>2</w:t>
      </w:r>
      <w:r w:rsidRPr="0094392A">
        <w:rPr>
          <w:rFonts w:ascii="Arial" w:hAnsi="Arial" w:cs="Arial"/>
          <w:sz w:val="24"/>
          <w:szCs w:val="24"/>
        </w:rPr>
        <w:t>, Marhani</w:t>
      </w:r>
      <w:r w:rsidRPr="0094392A">
        <w:rPr>
          <w:rFonts w:ascii="Arial" w:hAnsi="Arial" w:cs="Arial"/>
          <w:sz w:val="24"/>
          <w:szCs w:val="24"/>
          <w:vertAlign w:val="superscript"/>
        </w:rPr>
        <w:t>3</w:t>
      </w:r>
    </w:p>
    <w:p w14:paraId="3D2BDDAB" w14:textId="0E851A51" w:rsidR="00B57584" w:rsidRDefault="0094392A" w:rsidP="0094392A">
      <w:pPr>
        <w:spacing w:after="0"/>
        <w:jc w:val="center"/>
        <w:rPr>
          <w:rFonts w:ascii="Arial" w:hAnsi="Arial" w:cs="Arial"/>
          <w:sz w:val="24"/>
          <w:szCs w:val="24"/>
        </w:rPr>
      </w:pPr>
      <w:r w:rsidRPr="0094392A">
        <w:rPr>
          <w:rFonts w:ascii="Arial" w:hAnsi="Arial" w:cs="Arial"/>
          <w:sz w:val="24"/>
          <w:szCs w:val="24"/>
          <w:vertAlign w:val="superscript"/>
        </w:rPr>
        <w:t>1,2,3</w:t>
      </w:r>
      <w:r w:rsidR="00FF4F18">
        <w:rPr>
          <w:rFonts w:ascii="Arial" w:hAnsi="Arial" w:cs="Arial"/>
          <w:sz w:val="24"/>
          <w:szCs w:val="24"/>
          <w:vertAlign w:val="superscript"/>
        </w:rPr>
        <w:t xml:space="preserve"> </w:t>
      </w:r>
      <w:r w:rsidRPr="0094392A">
        <w:rPr>
          <w:rFonts w:ascii="Arial" w:hAnsi="Arial" w:cs="Arial"/>
          <w:sz w:val="24"/>
          <w:szCs w:val="24"/>
        </w:rPr>
        <w:t>Program studi Bimbingan dan Konseling, Fakultas Keguruan dan Ilmu Pendidikan</w:t>
      </w:r>
      <w:r>
        <w:rPr>
          <w:rFonts w:ascii="Arial" w:hAnsi="Arial" w:cs="Arial"/>
          <w:sz w:val="24"/>
          <w:szCs w:val="24"/>
        </w:rPr>
        <w:t xml:space="preserve">, </w:t>
      </w:r>
      <w:r w:rsidRPr="0094392A">
        <w:rPr>
          <w:rFonts w:ascii="Arial" w:hAnsi="Arial" w:cs="Arial"/>
          <w:sz w:val="24"/>
          <w:szCs w:val="24"/>
        </w:rPr>
        <w:t>Universitas Muhammadiyah Palopo</w:t>
      </w:r>
      <w:r w:rsidR="00B57584" w:rsidRPr="00B57584">
        <w:rPr>
          <w:rFonts w:ascii="Arial" w:hAnsi="Arial" w:cs="Arial"/>
          <w:sz w:val="24"/>
          <w:szCs w:val="24"/>
        </w:rPr>
        <w:t xml:space="preserve"> </w:t>
      </w:r>
    </w:p>
    <w:p w14:paraId="5570D797" w14:textId="1BE0DF79" w:rsidR="00F54741" w:rsidRPr="005C600E" w:rsidRDefault="0094392A" w:rsidP="00B57584">
      <w:pPr>
        <w:spacing w:after="0"/>
        <w:jc w:val="center"/>
        <w:rPr>
          <w:rFonts w:ascii="Arial" w:hAnsi="Arial" w:cs="Arial"/>
          <w:sz w:val="24"/>
          <w:szCs w:val="24"/>
          <w:shd w:val="clear" w:color="auto" w:fill="FFFFFF"/>
        </w:rPr>
      </w:pPr>
      <w:r w:rsidRPr="0094392A">
        <w:rPr>
          <w:rFonts w:ascii="Arial" w:hAnsi="Arial" w:cs="Arial"/>
          <w:sz w:val="24"/>
          <w:szCs w:val="24"/>
          <w:vertAlign w:val="superscript"/>
        </w:rPr>
        <w:t>1</w:t>
      </w:r>
      <w:hyperlink r:id="rId7" w:history="1">
        <w:r w:rsidRPr="00413A43">
          <w:rPr>
            <w:rStyle w:val="Hyperlink"/>
            <w:rFonts w:ascii="Arial" w:hAnsi="Arial" w:cs="Arial"/>
            <w:sz w:val="24"/>
            <w:szCs w:val="24"/>
          </w:rPr>
          <w:t>riyantinasrum@gmail.com</w:t>
        </w:r>
      </w:hyperlink>
      <w:r w:rsidRPr="0094392A">
        <w:rPr>
          <w:rFonts w:ascii="Arial" w:hAnsi="Arial" w:cs="Arial"/>
          <w:sz w:val="24"/>
          <w:szCs w:val="24"/>
        </w:rPr>
        <w:t xml:space="preserve">, </w:t>
      </w:r>
      <w:r w:rsidRPr="0094392A">
        <w:rPr>
          <w:rFonts w:ascii="Arial" w:hAnsi="Arial" w:cs="Arial"/>
          <w:sz w:val="24"/>
          <w:szCs w:val="24"/>
          <w:vertAlign w:val="superscript"/>
        </w:rPr>
        <w:t>2</w:t>
      </w:r>
      <w:hyperlink r:id="rId8" w:history="1">
        <w:r w:rsidRPr="00413A43">
          <w:rPr>
            <w:rStyle w:val="Hyperlink"/>
            <w:rFonts w:ascii="Arial" w:hAnsi="Arial" w:cs="Arial"/>
            <w:sz w:val="24"/>
            <w:szCs w:val="24"/>
          </w:rPr>
          <w:t>nurhayati@umpalopo.ac.id</w:t>
        </w:r>
      </w:hyperlink>
      <w:r>
        <w:rPr>
          <w:rFonts w:ascii="Arial" w:hAnsi="Arial" w:cs="Arial"/>
          <w:sz w:val="24"/>
          <w:szCs w:val="24"/>
        </w:rPr>
        <w:t xml:space="preserve">, </w:t>
      </w:r>
      <w:r w:rsidRPr="0094392A">
        <w:rPr>
          <w:rFonts w:ascii="Arial" w:hAnsi="Arial" w:cs="Arial"/>
          <w:sz w:val="24"/>
          <w:szCs w:val="24"/>
          <w:vertAlign w:val="superscript"/>
        </w:rPr>
        <w:t>3</w:t>
      </w:r>
      <w:hyperlink r:id="rId9" w:history="1">
        <w:r w:rsidRPr="00413A43">
          <w:rPr>
            <w:rStyle w:val="Hyperlink"/>
            <w:rFonts w:ascii="Arial" w:hAnsi="Arial" w:cs="Arial"/>
            <w:sz w:val="24"/>
            <w:szCs w:val="24"/>
          </w:rPr>
          <w:t>marhani88@umpalopo.ac.id</w:t>
        </w:r>
      </w:hyperlink>
      <w:r>
        <w:rPr>
          <w:rFonts w:ascii="Arial" w:hAnsi="Arial" w:cs="Arial"/>
          <w:sz w:val="24"/>
          <w:szCs w:val="24"/>
        </w:rPr>
        <w:t xml:space="preserve"> </w:t>
      </w:r>
    </w:p>
    <w:p w14:paraId="650B953E" w14:textId="77777777" w:rsidR="0042703F" w:rsidRPr="005C600E" w:rsidRDefault="0042703F" w:rsidP="00F54741">
      <w:pPr>
        <w:spacing w:after="0"/>
        <w:jc w:val="center"/>
        <w:rPr>
          <w:rFonts w:ascii="Arial" w:hAnsi="Arial" w:cs="Arial"/>
          <w:sz w:val="24"/>
          <w:szCs w:val="24"/>
        </w:rPr>
      </w:pPr>
    </w:p>
    <w:p w14:paraId="0869601E"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4D99044A" w14:textId="2AEACD9D" w:rsidR="00361FF9" w:rsidRPr="005C600E" w:rsidRDefault="0094392A" w:rsidP="005C600E">
      <w:pPr>
        <w:jc w:val="both"/>
        <w:rPr>
          <w:rFonts w:ascii="Arial" w:hAnsi="Arial" w:cs="Arial"/>
          <w:i/>
          <w:sz w:val="24"/>
          <w:szCs w:val="24"/>
        </w:rPr>
      </w:pPr>
      <w:r w:rsidRPr="0094392A">
        <w:rPr>
          <w:rFonts w:ascii="Arial" w:hAnsi="Arial" w:cs="Arial"/>
          <w:i/>
          <w:sz w:val="24"/>
          <w:szCs w:val="24"/>
        </w:rPr>
        <w:t xml:space="preserve">TikTok is a highly popular video-sharing application, particularly among the younger generation. The study titled "The Relationship Between TikTok Social Media and Student Self-Affirmation at MAN Palopo" aims to explore the relationship between variable X (TikTok </w:t>
      </w:r>
      <w:proofErr w:type="gramStart"/>
      <w:r w:rsidRPr="0094392A">
        <w:rPr>
          <w:rFonts w:ascii="Arial" w:hAnsi="Arial" w:cs="Arial"/>
          <w:i/>
          <w:sz w:val="24"/>
          <w:szCs w:val="24"/>
        </w:rPr>
        <w:t>Social Media</w:t>
      </w:r>
      <w:proofErr w:type="gramEnd"/>
      <w:r w:rsidRPr="0094392A">
        <w:rPr>
          <w:rFonts w:ascii="Arial" w:hAnsi="Arial" w:cs="Arial"/>
          <w:i/>
          <w:sz w:val="24"/>
          <w:szCs w:val="24"/>
        </w:rPr>
        <w:t xml:space="preserve">) and variable Y (Self-Affirmation) among students at MAN Palopo. Data analysis involved data reduction, data presentation, and drawing conclusions. The research findings indicate a significant relationship between TikTok </w:t>
      </w:r>
      <w:proofErr w:type="gramStart"/>
      <w:r w:rsidRPr="0094392A">
        <w:rPr>
          <w:rFonts w:ascii="Arial" w:hAnsi="Arial" w:cs="Arial"/>
          <w:i/>
          <w:sz w:val="24"/>
          <w:szCs w:val="24"/>
        </w:rPr>
        <w:t>Social Media</w:t>
      </w:r>
      <w:proofErr w:type="gramEnd"/>
      <w:r w:rsidRPr="0094392A">
        <w:rPr>
          <w:rFonts w:ascii="Arial" w:hAnsi="Arial" w:cs="Arial"/>
          <w:i/>
          <w:sz w:val="24"/>
          <w:szCs w:val="24"/>
        </w:rPr>
        <w:t xml:space="preserve"> and student self-affirmation at MAN Palopo. Based on the results of the Pearson product-moment correlation test, the significance value was 0.00, which is less than 0.05, suggesting a significant relationship between the variables. The correlation coefficient (R) was found to be 0.810, indicating a strong positive correlation between TikTok </w:t>
      </w:r>
      <w:proofErr w:type="gramStart"/>
      <w:r w:rsidRPr="0094392A">
        <w:rPr>
          <w:rFonts w:ascii="Arial" w:hAnsi="Arial" w:cs="Arial"/>
          <w:i/>
          <w:sz w:val="24"/>
          <w:szCs w:val="24"/>
        </w:rPr>
        <w:t>Social Media</w:t>
      </w:r>
      <w:proofErr w:type="gramEnd"/>
      <w:r w:rsidRPr="0094392A">
        <w:rPr>
          <w:rFonts w:ascii="Arial" w:hAnsi="Arial" w:cs="Arial"/>
          <w:i/>
          <w:sz w:val="24"/>
          <w:szCs w:val="24"/>
        </w:rPr>
        <w:t xml:space="preserve"> (X) and Self-Affirmation (Y). The coefficient of determination (R Square) was 0.655, meaning that 65.5% of the variance in self-affirmation can be explained by TikTok Social Media usage. The study concludes that using TikTok </w:t>
      </w:r>
      <w:proofErr w:type="gramStart"/>
      <w:r w:rsidRPr="0094392A">
        <w:rPr>
          <w:rFonts w:ascii="Arial" w:hAnsi="Arial" w:cs="Arial"/>
          <w:i/>
          <w:sz w:val="24"/>
          <w:szCs w:val="24"/>
        </w:rPr>
        <w:t>Social Media</w:t>
      </w:r>
      <w:proofErr w:type="gramEnd"/>
      <w:r w:rsidRPr="0094392A">
        <w:rPr>
          <w:rFonts w:ascii="Arial" w:hAnsi="Arial" w:cs="Arial"/>
          <w:i/>
          <w:sz w:val="24"/>
          <w:szCs w:val="24"/>
        </w:rPr>
        <w:t xml:space="preserve"> wisely and effectively can significantly enhance students' self-affirmation, thereby boosting their confidence and creativity. Active participation on TikTok also provides social support and recognition from individuals with similar interests or experiences, which can further enhance self-affirmation. Conversely, improper use of TikTok </w:t>
      </w:r>
      <w:proofErr w:type="gramStart"/>
      <w:r w:rsidRPr="0094392A">
        <w:rPr>
          <w:rFonts w:ascii="Arial" w:hAnsi="Arial" w:cs="Arial"/>
          <w:i/>
          <w:sz w:val="24"/>
          <w:szCs w:val="24"/>
        </w:rPr>
        <w:t>Social Media</w:t>
      </w:r>
      <w:proofErr w:type="gramEnd"/>
      <w:r w:rsidRPr="0094392A">
        <w:rPr>
          <w:rFonts w:ascii="Arial" w:hAnsi="Arial" w:cs="Arial"/>
          <w:i/>
          <w:sz w:val="24"/>
          <w:szCs w:val="24"/>
        </w:rPr>
        <w:t xml:space="preserve"> may lead to dependence on external validation, such as likes, negative comments that damage self-image, or the number of followers as a measure of self-worth. This could potentially result in decreased self-confidence if feedback received does not meet expectations.</w:t>
      </w:r>
    </w:p>
    <w:p w14:paraId="024656DD" w14:textId="7A50D402" w:rsidR="00F54741" w:rsidRPr="005C600E" w:rsidRDefault="00F54741" w:rsidP="00361FF9">
      <w:pPr>
        <w:jc w:val="both"/>
        <w:rPr>
          <w:rFonts w:ascii="Arial" w:hAnsi="Arial" w:cs="Arial"/>
          <w:i/>
          <w:sz w:val="24"/>
          <w:szCs w:val="24"/>
        </w:rPr>
      </w:pPr>
      <w:r w:rsidRPr="005C600E">
        <w:rPr>
          <w:rFonts w:ascii="Arial" w:hAnsi="Arial" w:cs="Arial"/>
          <w:i/>
          <w:sz w:val="24"/>
          <w:szCs w:val="24"/>
        </w:rPr>
        <w:t xml:space="preserve">Keywords: </w:t>
      </w:r>
      <w:r w:rsidR="0094392A" w:rsidRPr="0094392A">
        <w:rPr>
          <w:rFonts w:ascii="Arial" w:hAnsi="Arial" w:cs="Arial"/>
          <w:i/>
          <w:sz w:val="24"/>
          <w:szCs w:val="24"/>
        </w:rPr>
        <w:t>Social Media, TikTok, Self-Affirmation</w:t>
      </w:r>
    </w:p>
    <w:p w14:paraId="5F7F16CD"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299AB15C" w14:textId="6D65D5A0" w:rsidR="005C600E" w:rsidRDefault="0094392A" w:rsidP="00287E18">
      <w:pPr>
        <w:spacing w:after="0"/>
        <w:jc w:val="both"/>
        <w:rPr>
          <w:rFonts w:ascii="Arial" w:hAnsi="Arial" w:cs="Arial"/>
          <w:sz w:val="24"/>
          <w:szCs w:val="24"/>
        </w:rPr>
      </w:pPr>
      <w:r w:rsidRPr="0094392A">
        <w:rPr>
          <w:rFonts w:ascii="Arial" w:hAnsi="Arial" w:cs="Arial"/>
          <w:sz w:val="24"/>
          <w:szCs w:val="24"/>
        </w:rPr>
        <w:t xml:space="preserve">Media Sosial Tiktok adalah aplikasi vidio yang sangat populer saat ini, terutama di kalangan generasi muda. Penelitian ini berjudul “Hubungan Media Sosial Tiktok Terhadap Afirmasi Diri Siswa MAN Palopo”. Tujuan penelitian ini untuk mengetahui hubungan variabel X (Media Sosial Tiktok) terhadap variabel Y (Afirmasi Diri) Siswa MAN Palopo. Analisis data dilakukan melalui reduksi data, penyajian data, dan penarikan kesimpulan. Hasil penelitian Media Sosial Tiktok terhadap Afirmasi Diri siswa MAN Palopo memiliki hubungan yang Berdasarkan hasil uji korelasi Pearson, </w:t>
      </w:r>
      <w:r w:rsidRPr="0094392A">
        <w:rPr>
          <w:rFonts w:ascii="Arial" w:hAnsi="Arial" w:cs="Arial"/>
          <w:sz w:val="24"/>
          <w:szCs w:val="24"/>
        </w:rPr>
        <w:lastRenderedPageBreak/>
        <w:t>tabel menunjukkan bahwa nilai signifikansi (sig) adalah 0,00, yang berarti kurang dari 0,05. Hal ini mengindikasikan adanya hubungan antara variabel tersebut. Besarnya nilai korelasi (R) adalah 0,810. Koefisien determinasi (R Square) sebesar 0,655 menjelaskan bahwa variabel X (Media Sosial Tiktok) memberikan pengaruh sebesar 65,5% terhadap variabel Y (Afirmasi Diri). Dalam artian kuat hubungan antara variabel X (Media Sosial Tiktok) terhadap variabel Y (Media Sosial Tiktok</w:t>
      </w:r>
      <w:proofErr w:type="gramStart"/>
      <w:r w:rsidRPr="0094392A">
        <w:rPr>
          <w:rFonts w:ascii="Arial" w:hAnsi="Arial" w:cs="Arial"/>
          <w:sz w:val="24"/>
          <w:szCs w:val="24"/>
        </w:rPr>
        <w:t>),  jika</w:t>
      </w:r>
      <w:proofErr w:type="gramEnd"/>
      <w:r w:rsidRPr="0094392A">
        <w:rPr>
          <w:rFonts w:ascii="Arial" w:hAnsi="Arial" w:cs="Arial"/>
          <w:sz w:val="24"/>
          <w:szCs w:val="24"/>
        </w:rPr>
        <w:t xml:space="preserve"> siswa menggunakan media sosial tiktok dengan baik dan memanfaatkannya dengan benar maka hubungan untuk meningkatkan afirmasi diri siswa akan tinggi dan berdampak untuk meningkatkan rasa percaya diri,dan kreativitas. Aktif di media sosial tiktok juga mendapatkan dukungan sosial yang mendukung dan mendapatkan pengakuan dari orang-orang yang memiliki minat atau pengalaman yang bisa meningkatkan afirmasi diri.  Sebaliknya jika siswa tidak memanfaatkan media sosial tiktok dengan benar maka afirmasi diri yang di dapatkan akan berdampak pada ketergantungan pada validasi eksternal yang dimana pengguna mungkin menjadi terlalu bergantung pada likes, komentar negatif yang dapat merusak citra diri, atau jumlah pengikut sebagai ukuran nilai diri mereka. Hal ini dapat mengakibatkan penurunan rasa percaya diri jika feedback yang diterima tidak sesuai harapan.</w:t>
      </w:r>
    </w:p>
    <w:p w14:paraId="2E92DCB5" w14:textId="77777777" w:rsidR="00287E18" w:rsidRPr="005C600E" w:rsidRDefault="00287E18" w:rsidP="00287E18">
      <w:pPr>
        <w:spacing w:after="0"/>
        <w:jc w:val="both"/>
        <w:rPr>
          <w:rFonts w:ascii="Arial" w:hAnsi="Arial" w:cs="Arial"/>
          <w:sz w:val="24"/>
          <w:szCs w:val="24"/>
        </w:rPr>
      </w:pPr>
    </w:p>
    <w:p w14:paraId="5329CDC4" w14:textId="082FC60B" w:rsidR="005C600E" w:rsidRDefault="005C600E" w:rsidP="00287E18">
      <w:pPr>
        <w:spacing w:after="0"/>
        <w:jc w:val="both"/>
        <w:rPr>
          <w:rFonts w:ascii="Arial" w:hAnsi="Arial" w:cs="Arial"/>
          <w:sz w:val="24"/>
          <w:szCs w:val="24"/>
        </w:rPr>
      </w:pPr>
      <w:r w:rsidRPr="005C600E">
        <w:rPr>
          <w:rFonts w:ascii="Arial" w:hAnsi="Arial" w:cs="Arial"/>
          <w:sz w:val="24"/>
          <w:szCs w:val="24"/>
        </w:rPr>
        <w:t xml:space="preserve">Kata Kunci: </w:t>
      </w:r>
      <w:r w:rsidR="0094392A" w:rsidRPr="0094392A">
        <w:rPr>
          <w:rFonts w:ascii="Arial" w:hAnsi="Arial" w:cs="Arial"/>
          <w:sz w:val="24"/>
          <w:szCs w:val="24"/>
        </w:rPr>
        <w:t>Media Sosial</w:t>
      </w:r>
      <w:r w:rsidR="0094392A">
        <w:rPr>
          <w:rFonts w:ascii="Arial" w:hAnsi="Arial" w:cs="Arial"/>
          <w:sz w:val="24"/>
          <w:szCs w:val="24"/>
        </w:rPr>
        <w:t>,</w:t>
      </w:r>
      <w:r w:rsidR="0094392A" w:rsidRPr="0094392A">
        <w:rPr>
          <w:rFonts w:ascii="Arial" w:hAnsi="Arial" w:cs="Arial"/>
          <w:sz w:val="24"/>
          <w:szCs w:val="24"/>
        </w:rPr>
        <w:t xml:space="preserve"> Tiktok</w:t>
      </w:r>
      <w:r w:rsidR="0094392A">
        <w:rPr>
          <w:rFonts w:ascii="Arial" w:hAnsi="Arial" w:cs="Arial"/>
          <w:sz w:val="24"/>
          <w:szCs w:val="24"/>
        </w:rPr>
        <w:t>,</w:t>
      </w:r>
      <w:r w:rsidR="0094392A" w:rsidRPr="0094392A">
        <w:rPr>
          <w:rFonts w:ascii="Arial" w:hAnsi="Arial" w:cs="Arial"/>
          <w:sz w:val="24"/>
          <w:szCs w:val="24"/>
        </w:rPr>
        <w:t xml:space="preserve"> Afirmasi Diri</w:t>
      </w:r>
      <w:r w:rsidR="0094392A">
        <w:rPr>
          <w:rFonts w:ascii="Arial" w:hAnsi="Arial" w:cs="Arial"/>
          <w:sz w:val="24"/>
          <w:szCs w:val="24"/>
        </w:rPr>
        <w:t>.</w:t>
      </w:r>
    </w:p>
    <w:p w14:paraId="05C7B305" w14:textId="77777777" w:rsidR="00287E18" w:rsidRDefault="00287E18" w:rsidP="00287E18">
      <w:pPr>
        <w:spacing w:after="0"/>
        <w:jc w:val="both"/>
        <w:rPr>
          <w:rFonts w:ascii="Arial" w:hAnsi="Arial" w:cs="Arial"/>
          <w:sz w:val="24"/>
          <w:szCs w:val="24"/>
        </w:rPr>
      </w:pPr>
    </w:p>
    <w:p w14:paraId="74D9D716" w14:textId="77777777" w:rsidR="005C600E" w:rsidRDefault="005C600E" w:rsidP="00287E18">
      <w:pPr>
        <w:spacing w:after="0"/>
        <w:rPr>
          <w:rFonts w:ascii="Arial" w:hAnsi="Arial" w:cs="Arial"/>
          <w:b/>
          <w:sz w:val="24"/>
          <w:szCs w:val="24"/>
        </w:rPr>
      </w:pPr>
    </w:p>
    <w:p w14:paraId="641D6073" w14:textId="77777777" w:rsidR="00B57584" w:rsidRDefault="00B57584" w:rsidP="00287E18">
      <w:pPr>
        <w:spacing w:after="0"/>
        <w:rPr>
          <w:rFonts w:ascii="Arial" w:hAnsi="Arial" w:cs="Arial"/>
          <w:b/>
          <w:sz w:val="24"/>
          <w:szCs w:val="24"/>
        </w:rPr>
        <w:sectPr w:rsidR="00B57584" w:rsidSect="00F54741">
          <w:headerReference w:type="default" r:id="rId10"/>
          <w:footerReference w:type="default" r:id="rId11"/>
          <w:pgSz w:w="11907" w:h="16840" w:code="9"/>
          <w:pgMar w:top="1418" w:right="1418" w:bottom="1418" w:left="1701" w:header="720" w:footer="720" w:gutter="0"/>
          <w:cols w:space="720"/>
          <w:docGrid w:linePitch="360"/>
        </w:sectPr>
      </w:pPr>
    </w:p>
    <w:p w14:paraId="560A068D" w14:textId="662C6A4C"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sidR="00F54741" w:rsidRPr="005C600E">
        <w:rPr>
          <w:rFonts w:ascii="Arial" w:hAnsi="Arial" w:cs="Arial"/>
          <w:b/>
          <w:sz w:val="24"/>
          <w:szCs w:val="24"/>
        </w:rPr>
        <w:t>Pendahuluan</w:t>
      </w:r>
    </w:p>
    <w:p w14:paraId="4E6C4250" w14:textId="50F6E091" w:rsidR="0094392A" w:rsidRPr="0094392A" w:rsidRDefault="0094392A" w:rsidP="0094392A">
      <w:pPr>
        <w:tabs>
          <w:tab w:val="left" w:pos="8505"/>
        </w:tabs>
        <w:spacing w:after="0" w:line="360" w:lineRule="auto"/>
        <w:ind w:right="65" w:firstLine="567"/>
        <w:jc w:val="both"/>
        <w:rPr>
          <w:rFonts w:ascii="Arial" w:hAnsi="Arial" w:cs="Arial"/>
          <w:sz w:val="24"/>
          <w:szCs w:val="24"/>
        </w:rPr>
      </w:pPr>
      <w:r w:rsidRPr="0094392A">
        <w:rPr>
          <w:rFonts w:ascii="Arial" w:hAnsi="Arial" w:cs="Arial"/>
          <w:sz w:val="24"/>
          <w:szCs w:val="24"/>
        </w:rPr>
        <w:t>Perkembangan teknologi informasi membawa sebuah perubahan dalam masyarakat karena saat ini teknologi memegang peran penting dalam globalisasi. Pesatnya perkembangan dunia teknologi dan informasi  beberapa tahun terakhir menjadikan Internet sebagai alat komunikasi yang banyak diminati oleh masyarakat</w:t>
      </w:r>
      <w:r w:rsidRPr="0094392A">
        <w:rPr>
          <w:rFonts w:ascii="Arial" w:hAnsi="Arial" w:cs="Arial"/>
          <w:b/>
          <w:sz w:val="24"/>
          <w:szCs w:val="24"/>
        </w:rPr>
        <w:t xml:space="preserve"> </w:t>
      </w:r>
      <w:r w:rsidRPr="0094392A">
        <w:rPr>
          <w:rFonts w:ascii="Arial" w:hAnsi="Arial" w:cs="Arial"/>
          <w:b/>
          <w:sz w:val="24"/>
          <w:szCs w:val="24"/>
        </w:rPr>
        <w:fldChar w:fldCharType="begin" w:fldLock="1"/>
      </w:r>
      <w:r w:rsidRPr="0094392A">
        <w:rPr>
          <w:rFonts w:ascii="Arial" w:hAnsi="Arial" w:cs="Arial"/>
          <w:b/>
          <w:sz w:val="24"/>
          <w:szCs w:val="24"/>
        </w:rPr>
        <w:instrText>ADDIN CSL_CITATION {"citationItems":[{"id":"ITEM-1","itemData":{"DOI":"10.32546/lq.v2i1.134","ISSN":"1829-5150","abstract":"Communication is a very important element in marketing, because marketing is essentially the communication between producers and consumers. The more advanced development of technology and information, it encourages the changes of conventional communications to modern communication which is digital life style. To support the realization of such communication, the internet became an important element in the creation of modern marketing communications. Until finally, comes the online social media that offers ease of marketing communications with the online system. Because of their low cost and ease of access, it is not un-common these media are conducted by the company in marketing their products. This article will explore the importance of social media for small and medium enterprises as an effort to improve the company's competitive.","author":[{"dropping-particle":"","family":"Siswanto","given":"Tito","non-dropping-particle":"","parse-names":false,"suffix":""}],"container-title":"Liquidity","id":"ITEM-1","issue":"1","issued":{"date-parts":[["2018"]]},"page":"80-86","title":"Optimalisasi Sosial Media Sebagai Media Pemasaran Usaha Kecil Menengah","type":"article-journal","volume":"2"},"uris":["http://www.mendeley.com/documents/?uuid=3a6a2024-c3a4-4875-8569-3c70b3c95ef3"]}],"mendeley":{"formattedCitation":"(Siswanto, 2018)","plainTextFormattedCitation":"(Siswanto, 2018)","previouslyFormattedCitation":"(Siswanto, 2018)"},"properties":{"noteIndex":0},"schema":"https://github.com/citation-style-language/schema/raw/master/csl-citation.json"}</w:instrText>
      </w:r>
      <w:r w:rsidRPr="0094392A">
        <w:rPr>
          <w:rFonts w:ascii="Arial" w:hAnsi="Arial" w:cs="Arial"/>
          <w:b/>
          <w:sz w:val="24"/>
          <w:szCs w:val="24"/>
        </w:rPr>
        <w:fldChar w:fldCharType="separate"/>
      </w:r>
      <w:r w:rsidRPr="0094392A">
        <w:rPr>
          <w:rFonts w:ascii="Arial" w:hAnsi="Arial" w:cs="Arial"/>
          <w:noProof/>
          <w:sz w:val="24"/>
          <w:szCs w:val="24"/>
        </w:rPr>
        <w:t>(Siswanto, 2018)</w:t>
      </w:r>
      <w:r w:rsidRPr="0094392A">
        <w:rPr>
          <w:rFonts w:ascii="Arial" w:hAnsi="Arial" w:cs="Arial"/>
          <w:b/>
          <w:sz w:val="24"/>
          <w:szCs w:val="24"/>
        </w:rPr>
        <w:fldChar w:fldCharType="end"/>
      </w:r>
      <w:r w:rsidRPr="0094392A">
        <w:rPr>
          <w:rFonts w:ascii="Arial" w:hAnsi="Arial" w:cs="Arial"/>
          <w:b/>
          <w:sz w:val="24"/>
          <w:szCs w:val="24"/>
        </w:rPr>
        <w:t>.</w:t>
      </w:r>
      <w:r w:rsidRPr="0094392A">
        <w:rPr>
          <w:rFonts w:ascii="Arial" w:hAnsi="Arial" w:cs="Arial"/>
          <w:sz w:val="24"/>
          <w:szCs w:val="24"/>
        </w:rPr>
        <w:t xml:space="preserve"> Dengan memanfaatkan teknologi, segala sesuatu dapat disebarkan dengan mudah kapan saja, sehingga bisa mempengaruhi cara pandang manusia terhadap suatu budaya dan </w:t>
      </w:r>
      <w:r w:rsidRPr="0094392A">
        <w:rPr>
          <w:rFonts w:ascii="Arial" w:hAnsi="Arial" w:cs="Arial"/>
          <w:sz w:val="24"/>
          <w:szCs w:val="24"/>
        </w:rPr>
        <w:t xml:space="preserve">bangsa. </w:t>
      </w:r>
      <w:r w:rsidRPr="0094392A">
        <w:rPr>
          <w:rStyle w:val="sw"/>
          <w:rFonts w:ascii="Arial" w:hAnsi="Arial" w:cs="Arial"/>
          <w:bCs/>
          <w:sz w:val="24"/>
          <w:szCs w:val="24"/>
          <w:shd w:val="clear" w:color="auto" w:fill="FFFFFF"/>
        </w:rPr>
        <w:t>Media</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sosial</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memudahkan komunikasi</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tanpa</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batas</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jarak,</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waktu,</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ruang</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dapat</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dilakukan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dimana</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 xml:space="preserve">saja </w:t>
      </w:r>
      <w:r w:rsidRPr="0094392A">
        <w:rPr>
          <w:rStyle w:val="sw"/>
          <w:rFonts w:ascii="Arial" w:hAnsi="Arial" w:cs="Arial"/>
          <w:sz w:val="24"/>
          <w:szCs w:val="24"/>
          <w:shd w:val="clear" w:color="auto" w:fill="FFFFFF"/>
        </w:rPr>
        <w:fldChar w:fldCharType="begin" w:fldLock="1"/>
      </w:r>
      <w:r w:rsidRPr="0094392A">
        <w:rPr>
          <w:rStyle w:val="sw"/>
          <w:rFonts w:ascii="Arial" w:hAnsi="Arial" w:cs="Arial"/>
          <w:sz w:val="24"/>
          <w:szCs w:val="24"/>
          <w:shd w:val="clear" w:color="auto" w:fill="FFFFFF"/>
        </w:rPr>
        <w:instrText>ADDIN CSL_CITATION {"citationItems":[{"id":"ITEM-1","itemData":{"DOI":"10.32923/asy.v5i2.1586","ISSN":"2089-7227","abstract":"This study aims to reveal the philosophical values of Islamic law in the three ethical codes of NetizMu Muhammadiyah. This research is a literature review. The type of Islamic legal research in this study is a philosophical normative Islamic law research with an Islamic legal philosophy approach. The primary data source of this research, namely the NetizMU Muhammadiyah code of ethics), and secondary data using various relevant scientific researches. The theory used is a systems philosophy approach in Islamic law initiated by Jasser Auda.. This study concludes that there are values ​​of Islamic law philosophy in the three NetizMU codes of ethics. First, the value of religious protection (hifz al-din) in the context of making the prophetic social values ​​of religion the main basis for the code of ethics for the use of social media. Second, the value of public benefit (al-maslahat al-ammah) in the code of ethics for the use of social media as a medium for humanization (amar makruf) and liberation (nahi munkar). Third, the value of intellectual protection (hifz al-'aql) in the context of a code of ethics limiting freedom of expression, both in the form of information and communication on social media.","author":[{"dropping-particle":"","family":"Istiani","given":"Nurul","non-dropping-particle":"","parse-names":false,"suffix":""},{"dropping-particle":"","family":"Islamy","given":"Athoillah","non-dropping-particle":"","parse-names":false,"suffix":""}],"container-title":"Asy Syar'Iyyah: Jurnal Ilmu Syari'Ah Dan Perbankan Islam","id":"ITEM-1","issue":"2","issued":{"date-parts":[["2020"]]},"page":"202-225","title":"Fikih Media Sosial Di Indonesia","type":"article-journal","volume":"5"},"uris":["http://www.mendeley.com/documents/?uuid=5519131c-c404-435c-9874-c5c7cb082432"]}],"mendeley":{"formattedCitation":"(Istiani &amp; Islamy, 2020)","plainTextFormattedCitation":"(Istiani &amp; Islamy, 2020)","previouslyFormattedCitation":"(Istiani &amp; Islamy, 2020)"},"properties":{"noteIndex":0},"schema":"https://github.com/citation-style-language/schema/raw/master/csl-citation.json"}</w:instrText>
      </w:r>
      <w:r w:rsidRPr="0094392A">
        <w:rPr>
          <w:rStyle w:val="sw"/>
          <w:rFonts w:ascii="Arial" w:hAnsi="Arial" w:cs="Arial"/>
          <w:sz w:val="24"/>
          <w:szCs w:val="24"/>
          <w:shd w:val="clear" w:color="auto" w:fill="FFFFFF"/>
        </w:rPr>
        <w:fldChar w:fldCharType="separate"/>
      </w:r>
      <w:r w:rsidRPr="0094392A">
        <w:rPr>
          <w:rStyle w:val="sw"/>
          <w:rFonts w:ascii="Arial" w:hAnsi="Arial" w:cs="Arial"/>
          <w:noProof/>
          <w:sz w:val="24"/>
          <w:szCs w:val="24"/>
          <w:shd w:val="clear" w:color="auto" w:fill="FFFFFF"/>
        </w:rPr>
        <w:t>(Istiani &amp; Islamy, 2020)</w:t>
      </w:r>
      <w:r w:rsidRPr="0094392A">
        <w:rPr>
          <w:rStyle w:val="sw"/>
          <w:rFonts w:ascii="Arial" w:hAnsi="Arial" w:cs="Arial"/>
          <w:sz w:val="24"/>
          <w:szCs w:val="24"/>
          <w:shd w:val="clear" w:color="auto" w:fill="FFFFFF"/>
        </w:rPr>
        <w:fldChar w:fldCharType="end"/>
      </w:r>
      <w:r w:rsidRPr="0094392A">
        <w:rPr>
          <w:rStyle w:val="sw"/>
          <w:rFonts w:ascii="Arial" w:hAnsi="Arial" w:cs="Arial"/>
          <w:sz w:val="24"/>
          <w:szCs w:val="24"/>
          <w:shd w:val="clear" w:color="auto" w:fill="FFFFFF"/>
        </w:rPr>
        <w:t xml:space="preserve">. </w:t>
      </w:r>
      <w:r w:rsidRPr="0094392A">
        <w:rPr>
          <w:rFonts w:ascii="Arial" w:hAnsi="Arial" w:cs="Arial"/>
          <w:sz w:val="24"/>
          <w:szCs w:val="24"/>
        </w:rPr>
        <w:t xml:space="preserve">Hal ini memudahkan kita berkomunikasi dengan siapa saja di dunia, memudahkan dalam menerima segala informasi dan dapat memudahkan kita dalam menulusuri dunia. </w:t>
      </w:r>
      <w:r w:rsidRPr="0094392A">
        <w:rPr>
          <w:rStyle w:val="sw"/>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Alat</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komunikasi</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online</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yang</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digunakan</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untuk</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berpartisipasi,</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berbagi,</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dan</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membuat</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konten</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dengan</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mudah,</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termasuk</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blog,</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jejaring</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sosial,</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wiki,</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forum,</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dunia</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 xml:space="preserve">virtual </w:t>
      </w:r>
      <w:r w:rsidRPr="0094392A">
        <w:rPr>
          <w:rStyle w:val="sw"/>
          <w:rFonts w:ascii="Arial" w:hAnsi="Arial" w:cs="Arial"/>
          <w:sz w:val="24"/>
          <w:szCs w:val="24"/>
          <w:shd w:val="clear" w:color="auto" w:fill="FFFFFF"/>
        </w:rPr>
        <w:fldChar w:fldCharType="begin" w:fldLock="1"/>
      </w:r>
      <w:r w:rsidRPr="0094392A">
        <w:rPr>
          <w:rStyle w:val="sw"/>
          <w:rFonts w:ascii="Arial" w:hAnsi="Arial" w:cs="Arial"/>
          <w:sz w:val="24"/>
          <w:szCs w:val="24"/>
          <w:shd w:val="clear" w:color="auto" w:fill="FFFFFF"/>
        </w:rPr>
        <w:instrText>ADDIN CSL_CITATION {"citationItems":[{"id":"ITEM-1","itemData":{"author":[{"dropping-particle":"","family":"Kamhar","given":"Muhammad Yusi","non-dropping-particle":"","parse-names":false,"suffix":""},{"dropping-particle":"","family":"Lestari","given":"Erma","non-dropping-particle":"","parse-names":false,"suffix":""}],"id":"ITEM-1","issue":"2009","issued":{"date-parts":[["2019"]]},"title":"Pemanfaat Sosial Media Youtube Sebagai Media Pembelajaran Bahasa Indonesia DI Perguruan Tinggi","type":"article-journal","volume":"1"},"uris":["http://www.mendeley.com/documents/?uuid=e4bead1b-c495-4a89-9a41-2e9cfb5d48f1"]}],"mendeley":{"formattedCitation":"(Kamhar &amp; Lestari, 2019)","plainTextFormattedCitation":"(Kamhar &amp; Lestari, 2019)","previouslyFormattedCitation":"(Kamhar &amp; Lestari, 2019)"},"properties":{"noteIndex":0},"schema":"https://github.com/citation-style-language/schema/raw/master/csl-citation.json"}</w:instrText>
      </w:r>
      <w:r w:rsidRPr="0094392A">
        <w:rPr>
          <w:rStyle w:val="sw"/>
          <w:rFonts w:ascii="Arial" w:hAnsi="Arial" w:cs="Arial"/>
          <w:sz w:val="24"/>
          <w:szCs w:val="24"/>
          <w:shd w:val="clear" w:color="auto" w:fill="FFFFFF"/>
        </w:rPr>
        <w:fldChar w:fldCharType="separate"/>
      </w:r>
      <w:r w:rsidRPr="0094392A">
        <w:rPr>
          <w:rStyle w:val="sw"/>
          <w:rFonts w:ascii="Arial" w:hAnsi="Arial" w:cs="Arial"/>
          <w:noProof/>
          <w:sz w:val="24"/>
          <w:szCs w:val="24"/>
          <w:shd w:val="clear" w:color="auto" w:fill="FFFFFF"/>
        </w:rPr>
        <w:t>(Kamhar &amp; Lestari, 2019)</w:t>
      </w:r>
      <w:r w:rsidRPr="0094392A">
        <w:rPr>
          <w:rStyle w:val="sw"/>
          <w:rFonts w:ascii="Arial" w:hAnsi="Arial" w:cs="Arial"/>
          <w:sz w:val="24"/>
          <w:szCs w:val="24"/>
          <w:shd w:val="clear" w:color="auto" w:fill="FFFFFF"/>
        </w:rPr>
        <w:fldChar w:fldCharType="end"/>
      </w:r>
      <w:r w:rsidRPr="0094392A">
        <w:rPr>
          <w:rStyle w:val="sw"/>
          <w:rFonts w:ascii="Arial" w:hAnsi="Arial" w:cs="Arial"/>
          <w:sz w:val="24"/>
          <w:szCs w:val="24"/>
          <w:shd w:val="clear" w:color="auto" w:fill="FFFFFF"/>
        </w:rPr>
        <w:t xml:space="preserve">. </w:t>
      </w:r>
      <w:r w:rsidRPr="0094392A">
        <w:rPr>
          <w:rFonts w:ascii="Arial" w:hAnsi="Arial" w:cs="Arial"/>
          <w:sz w:val="24"/>
          <w:szCs w:val="24"/>
        </w:rPr>
        <w:t xml:space="preserve">Munculnya media sosial telah </w:t>
      </w:r>
      <w:r w:rsidRPr="0094392A">
        <w:rPr>
          <w:rFonts w:ascii="Arial" w:hAnsi="Arial" w:cs="Arial"/>
          <w:sz w:val="24"/>
          <w:szCs w:val="24"/>
        </w:rPr>
        <w:lastRenderedPageBreak/>
        <w:t xml:space="preserve">membawa perubahan pada perilaku manusia, budaya, etika dan norma-norma yang ada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{"citationItems":[{"id":"ITEM-1","itemData":{"DOI":"10.32923/asy.v5i2.1586","ISSN":"2089-7227","abstract":"This study aims to reveal the philosophical values of Islamic law in the three ethical codes of NetizMu Muhammadiyah. This research is a literature review. The type of Islamic legal research in this study is a philosophical normative Islamic law research with an Islamic legal philosophy approach. The primary data source of this research, namely the NetizMU Muhammadiyah code of ethics), and secondary data using various relevant scientific researches. The theory used is a systems philosophy approach in Islamic law initiated by Jasser Auda.. This study concludes that there are values ​​of Islamic law philosophy in the three NetizMU codes of ethics. First, the value of religious protection (hifz al-din) in the context of making the prophetic social values ​​of religion the main basis for the code of ethics for the use of social media. Second, the value of public benefit (al-maslahat al-ammah) in the code of ethics for the use of social media as a medium for humanization (amar makruf) and liberation (nahi munkar). Third, the value of intellectual protection (hifz al-'aql) in the context of a code of ethics limiting freedom of expression, both in the form of information and communication on social media.","author":[{"dropping-particle":"","family":"Istiani","given":"Nurul","non-dropping-particle":"","parse-names":false,"suffix":""},{"dropping-particle":"","family":"Islamy","given":"Athoillah","non-dropping-particle":"","parse-names":false,"suffix":""}],"container-title":"Asy Syar'Iyyah: Jurnal Ilmu Syari'Ah Dan Perbankan Islam","id":"ITEM-1","issue":"2","issued":{"date-parts":[["2020"]]},"page":"202-225","title":"Fikih Media Sosial Di Indonesia","type":"article-journal","volume":"5"},"uris":["http://www.mendeley.com/documents/?uuid=5519131c-c404-435c-9874-c5c7cb082432"]}],"mendeley":{"formattedCitation":"(Istiani &amp; Islamy, 2020)","plainTextFormattedCitation":"(Istiani &amp; Islamy, 2020)","previouslyFormattedCitation":"(Istiani &amp; Islamy, 2020)"},"properties":{"noteIndex":0},"schema":"https://github.com/citation-style-language/schema/raw/master/csl-citation.json"}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(Istiani &amp; Islamy, 2020)</w:t>
      </w:r>
      <w:r w:rsidRPr="0094392A">
        <w:rPr>
          <w:rFonts w:ascii="Arial" w:hAnsi="Arial" w:cs="Arial"/>
          <w:sz w:val="24"/>
          <w:szCs w:val="24"/>
        </w:rPr>
        <w:fldChar w:fldCharType="end"/>
      </w:r>
      <w:r w:rsidRPr="0094392A">
        <w:rPr>
          <w:rFonts w:ascii="Arial" w:hAnsi="Arial" w:cs="Arial"/>
          <w:sz w:val="24"/>
          <w:szCs w:val="24"/>
        </w:rPr>
        <w:t xml:space="preserve">. Hal ini sangat berdampak bagi kebiasan dan ketergantungan manusia terhadap perkembangan teknologi dan juga kebudayaan manusia dalam berkomunikasi. Perkembangan yang sangat cepat telah memberikan dampak besar pada kehidupan sosial masyarakat. Hal ini juga mengakibatkan perubahan gaya hidup dan cara berinteraksi, dari model komunikasi langsung menjadi komunikasi melalui media. Pengaruh yang secara bertahap meresap ke dalam kehidupan masyarakat adalah integrasi kearifan lokal ke dalam konteks adat dan budaya yang lebih luas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{"citationItems":[{"id":"ITEM-1","itemData":{"DOI":"10.22373/albayan.v24i1.3175","ISSN":"1411-5743","abstract":"Perkembangan teknologi komunikasi dan iformasi saat ini telah mencapai tingkat kebutuhan bagi manusai yang vital. Bukan saja dalam pemanfaatannya sebagai saluran komunikasi informasi antara individu dalam interaksi sosial, tertapi juga dalam lingkup yang lebih luas antar lembaga dengan lembaga, antar wilayah dengan wilayah hingga antar negara dan benua.","author":[{"dropping-particle":"","family":"Yoga","given":"Salman","non-dropping-particle":"","parse-names":false,"suffix":""}],"container-title":"Jurnal Al-Bayan","id":"ITEM-1","issue":"1","issued":{"date-parts":[["2019"]]},"page":"29-46","title":"Perubahan Sosial Budaya Masyarakat Indonesia Dan Perkembangan Teknologi Komunikasi","type":"article-journal","volume":"24"},"uris":["http://www.mendeley.com/documents/?uuid=04e39bf1-9eef-40a9-9619-0c878226c76b"]}],"mendeley":{"formattedCitation":"(Yoga, 2019)","plainTextFormattedCitation":"(Yoga, 2019)","previouslyFormattedCitation":"(Yoga, 2019)"},"properties":{"noteIndex":0},"schema":"https://github.com/citation-style-language/schema/raw/master/csl-citation.json"}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(Yoga, 2019)</w:t>
      </w:r>
      <w:r w:rsidRPr="0094392A">
        <w:rPr>
          <w:rFonts w:ascii="Arial" w:hAnsi="Arial" w:cs="Arial"/>
          <w:sz w:val="24"/>
          <w:szCs w:val="24"/>
        </w:rPr>
        <w:fldChar w:fldCharType="end"/>
      </w:r>
      <w:r w:rsidRPr="0094392A">
        <w:rPr>
          <w:rFonts w:ascii="Arial" w:hAnsi="Arial" w:cs="Arial"/>
          <w:sz w:val="24"/>
          <w:szCs w:val="24"/>
        </w:rPr>
        <w:t xml:space="preserve">. </w:t>
      </w:r>
    </w:p>
    <w:p w14:paraId="2A38DE64" w14:textId="77777777" w:rsidR="0094392A" w:rsidRPr="0094392A" w:rsidRDefault="0094392A" w:rsidP="0094392A">
      <w:pPr>
        <w:tabs>
          <w:tab w:val="left" w:pos="8647"/>
        </w:tabs>
        <w:spacing w:after="0" w:line="360" w:lineRule="auto"/>
        <w:ind w:right="65" w:firstLine="567"/>
        <w:jc w:val="both"/>
        <w:rPr>
          <w:rFonts w:ascii="Arial" w:hAnsi="Arial" w:cs="Arial"/>
          <w:sz w:val="24"/>
          <w:szCs w:val="24"/>
        </w:rPr>
      </w:pPr>
      <w:r w:rsidRPr="0094392A">
        <w:rPr>
          <w:rFonts w:ascii="Arial" w:hAnsi="Arial" w:cs="Arial"/>
          <w:sz w:val="24"/>
          <w:szCs w:val="24"/>
        </w:rPr>
        <w:t xml:space="preserve">  Perkembangan teknologi saat ini, salah satu aplikasi yang paling menonjol yang sangat popular di kalangan anak-anak maupun remaja adalah aplikasi tiktok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{"citationItems":[{"id":"ITEM-1","itemData":{"DOI":"10.26858/publikan.v9i3.10851","ISSN":"2088-2092","abstract":"Penelitian ini mengkaji mengenai pengaruh penggunaan media sosial (medsos) secara positif terhadap motivasi belajar siswa SD Negeri Perumnas Kecamatan Rappocini Kota Makassar. Masalah dalam penelitian ini adalah bagaimanakah pengaruh penggunaan media sosial secara positif terhadap motivasi belajar siswa SD Negeri Perumnas Kecamatan Rapocini Kota Makassar. Tujuan penelitian adalah untuk mengetahui pengaruh penggunaan media sosial secara positif terhadap motivasi belajar siswa SD Negeri Perumnas Kecamatan Rappocini Kota Makassar. Penelitian ini menggunakan pendekatan kuantitatif dengan jenis penelitian ex-postfacto. Penelitian ini menggunakan desain penelitian causal comparative research dengan teknik purpossive sampling. Sampel yang digunakan dalam penelitian ini adalah seluruh siswa kelas IV dan V dengan jumlah siswa sekitar 51 orang pada SD Negeri Perumnas Kecamatan Rappocini Kota Makassar. Teknik pengumpulan data menggunakan instrumen penelitian kuisioner, wawancara dan dokumentasi. Hasil penelitian menunjukkan bahwa analisis statistik penggunaan  media sosial berada pada kategori tinggi sedangkan motivasi belajar siswa berada pada kategori sangat tinggi. Hasil analisis statistik inferensial menunjukkan bahwa terdapat pengaruh yang positif dan signifikan penggunaan media sosial secara positif terhadap motivasi belajar siswa SD Negeri Perumnas Kecamatan Rappocini Kota Makassar.","author":[{"dropping-particle":"","family":"Irfan","given":"Muhammad","non-dropping-particle":"","parse-names":false,"suffix":""},{"dropping-particle":"","family":"Nursiah","given":"Siti","non-dropping-particle":"","parse-names":false,"suffix":""},{"dropping-particle":"","family":"Rahayu","given":"Andi Nilam","non-dropping-particle":"","parse-names":false,"suffix":""}],"container-title":"Publikasi Pendidikan","id":"ITEM-1","issue":"3","issued":{"date-parts":[["2019"]]},"page":"262","title":"Pengaruh Penggunaan Media Sosial (Medsos) Secara Positif Terhadap Motivasi Belajar Siswa SD Negeri Perumnas Kecamatan Rappocini Kota Makassar","type":"article-journal","volume":"9"},"uris":["http://www.mendeley.com/documents/?uuid=700dd49d-385e-4b13-a550-d4d6c911f301"]}],"mendeley":{"formattedCitation":"(Irfan et al., 2019)","plainTextFormattedCitation":"(Irfan et al., 2019)","previouslyFormattedCitation":"(Irfan et al., 2019)"},"properties":{"noteIndex":0},"schema":"https://github.com/citation-style-language/schema/raw/master/csl-citation.json"}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(Irfan et al., 2019)</w:t>
      </w:r>
      <w:r w:rsidRPr="0094392A">
        <w:rPr>
          <w:rFonts w:ascii="Arial" w:hAnsi="Arial" w:cs="Arial"/>
          <w:sz w:val="24"/>
          <w:szCs w:val="24"/>
        </w:rPr>
        <w:fldChar w:fldCharType="end"/>
      </w:r>
      <w:r w:rsidRPr="0094392A">
        <w:rPr>
          <w:rFonts w:ascii="Arial" w:hAnsi="Arial" w:cs="Arial"/>
          <w:sz w:val="24"/>
          <w:szCs w:val="24"/>
        </w:rPr>
        <w:t xml:space="preserve">. Perkembangan yang pesat telah membawa dampak signifikan pada kehidupan sosial masyarakat. Perubahan ini juga mempengaruhi gaya hidup dan cara berinteraksi, dari komunikasi langsung ke komunikasi melalui media. Secara bertahap, </w:t>
      </w:r>
      <w:r w:rsidRPr="0094392A">
        <w:rPr>
          <w:rFonts w:ascii="Arial" w:hAnsi="Arial" w:cs="Arial"/>
          <w:sz w:val="24"/>
          <w:szCs w:val="24"/>
        </w:rPr>
        <w:t>pengaruh ini menyerap ke dalam kehidupan masyarakat, mengintegrasikan kearifan lokal ke dalam konteks adat dan budaya yang lebih luas.</w:t>
      </w:r>
    </w:p>
    <w:p w14:paraId="62B8684F" w14:textId="77777777" w:rsidR="0094392A" w:rsidRPr="0094392A" w:rsidRDefault="0094392A" w:rsidP="0094392A">
      <w:pPr>
        <w:spacing w:after="0" w:line="360" w:lineRule="auto"/>
        <w:ind w:right="65" w:firstLine="567"/>
        <w:jc w:val="both"/>
        <w:rPr>
          <w:rFonts w:ascii="Arial" w:hAnsi="Arial" w:cs="Arial"/>
          <w:sz w:val="24"/>
          <w:szCs w:val="24"/>
        </w:rPr>
      </w:pPr>
      <w:r w:rsidRPr="0094392A">
        <w:rPr>
          <w:rFonts w:ascii="Arial" w:hAnsi="Arial" w:cs="Arial"/>
          <w:sz w:val="24"/>
          <w:szCs w:val="24"/>
        </w:rPr>
        <w:t xml:space="preserve">  Selama masa pandemi COVID-19, hampir semua orang menggunakan aplikasi Tiktok sebagai hiburan selama karantina. Dengan memanfaatkan ide-ide kreatif sebagai bentuk revolusi konten, aplikasi ini menjadi platform baru bagi para pembuat konten online di seluruh dunia. </w:t>
      </w:r>
      <w:proofErr w:type="gramStart"/>
      <w:r w:rsidRPr="0094392A">
        <w:rPr>
          <w:rFonts w:ascii="Arial" w:hAnsi="Arial" w:cs="Arial"/>
          <w:sz w:val="24"/>
          <w:szCs w:val="24"/>
        </w:rPr>
        <w:t>Tiktok  kini</w:t>
      </w:r>
      <w:proofErr w:type="gramEnd"/>
      <w:r w:rsidRPr="0094392A">
        <w:rPr>
          <w:rFonts w:ascii="Arial" w:hAnsi="Arial" w:cs="Arial"/>
          <w:sz w:val="24"/>
          <w:szCs w:val="24"/>
        </w:rPr>
        <w:t xml:space="preserve"> telah menjadi aplikasi favorit yang wajib diunduh oleh semua orang. Popularitas TikTok di kalangan masyarakat saat ini bukanlah hal yang mengherankan, karena TikTok dengan berbagai fiturnya memang menawarkan sesuatu yang berbeda dan menarik dibandingkan dengan aplikasi lainnya.   Penggunaan tiktok diajak untuk dapat memberikan vidio yang unik dan menarik dengan harapan merekan menggunakan kreativitas mereka, hal ini telah menjadi daya tarik besar bagi aplikasi tiktok, terutama dikalangan generas milenial dan Gen Z. Selain memiliki karakteristik yang aktif, Gen Z juga dikenal dengan sifat kreatif dan inovatif. Pengguna TikTok tidak </w:t>
      </w:r>
      <w:r w:rsidRPr="0094392A">
        <w:rPr>
          <w:rFonts w:ascii="Arial" w:hAnsi="Arial" w:cs="Arial"/>
          <w:sz w:val="24"/>
          <w:szCs w:val="24"/>
        </w:rPr>
        <w:lastRenderedPageBreak/>
        <w:t xml:space="preserve">hanya berbagi konten yang menghibur, tetapi juga menyebarkan informasi yang bermanfaat bagi penontonnya. Vina Muliana adalah seorang content creator di TikTok yang menyajikan konten yang berfokus pada pekerjaan dan karir. Tujuan dari konten-konten tersebut adalah untuk membantu mengurangi tingkat pengangguran di kalangan pemuda, yang meningkat terutama selama pandemi COVID-19. Vina merasa prihatin terhadap situasi ini dan berusaha memberikan informasi, tips, dan motivasi kepada para pemuda untuk menemukan pekerjaan dan membangun karir mereka. </w:t>
      </w:r>
      <w:r w:rsidRPr="0094392A">
        <w:rPr>
          <w:rStyle w:val="selectable-text"/>
          <w:rFonts w:ascii="Arial" w:hAnsi="Arial" w:cs="Arial"/>
          <w:sz w:val="24"/>
          <w:szCs w:val="24"/>
        </w:rPr>
        <w:t xml:space="preserve">Vina Maulina membuat konten ini setelah kehilangan pekerjaannya akibat COVID 19, dimana ia menyalurkan kesedihannya dengan memberikan tips karier, terutama yang berkaitan dengan BUMN </w:t>
      </w:r>
      <w:r w:rsidRPr="0094392A">
        <w:rPr>
          <w:rFonts w:ascii="Arial" w:hAnsi="Arial" w:cs="Arial"/>
          <w:sz w:val="24"/>
          <w:szCs w:val="24"/>
        </w:rPr>
        <w:t xml:space="preserve">(Badan Usaha Milik Negara), Vina Muliana terus meningkatkan kontennya yang membahas pembuatan CV, keterampilan public speaking yang efektif, dan tips untuk wawancara kerja. Konten yang dibuatnya mendapat respon positif dari berbagai pengguna Tiktok, bahkan beberapa di </w:t>
      </w:r>
      <w:r w:rsidRPr="0094392A">
        <w:rPr>
          <w:rFonts w:ascii="Arial" w:hAnsi="Arial" w:cs="Arial"/>
          <w:sz w:val="24"/>
          <w:szCs w:val="24"/>
        </w:rPr>
        <w:t>antaranya berhasil mendapatkan pekerjaan berkat video inspiratif Vina.</w:t>
      </w:r>
    </w:p>
    <w:p w14:paraId="57869190" w14:textId="77777777" w:rsidR="0094392A" w:rsidRPr="0094392A" w:rsidRDefault="0094392A" w:rsidP="0094392A">
      <w:pPr>
        <w:spacing w:after="0" w:line="360" w:lineRule="auto"/>
        <w:ind w:right="65" w:firstLine="567"/>
        <w:jc w:val="both"/>
        <w:rPr>
          <w:rFonts w:ascii="Arial" w:hAnsi="Arial" w:cs="Arial"/>
          <w:sz w:val="24"/>
          <w:szCs w:val="24"/>
        </w:rPr>
      </w:pPr>
      <w:r w:rsidRPr="0094392A">
        <w:rPr>
          <w:rFonts w:ascii="Arial" w:hAnsi="Arial" w:cs="Arial"/>
          <w:sz w:val="24"/>
          <w:szCs w:val="24"/>
        </w:rPr>
        <w:t xml:space="preserve">     Penggunaan media sosial tiktok tentunya memberikan dampak positif dan negatif pada berbagai aspek kehidupan penggunanya. Dilihat dari sisi positifnya, Tiktok menjadi favorit di kalangan peserta didik karena platform ini menampilkan konten yang menarik dan memberikan kesempatan bagi penggunanya untuk mengekspresikan kreativitas melalui video mereka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{"citationItems":[{"id":"ITEM-1","itemData":{"DOI":"10.34005/akademika.v10i02.1406","ISSN":"2089-4341","abstract":"Pengembangan media pembelajaran Tiktok ini telah selaras dengan era digital saat ini. Hal itu memunculkan media sosial yang dapat menjadi media pembelajaran karena media sosial sangat menarik perhatian dan dekat dengan generasi milenial yang memang lekat pada dunia digital. Salah satu media sosial yang saat ini sedang digemari yaitu aplikasi Tiktok. Tiktok dapat menjadi media pembelajaran yang menarik dan menyenangkan. Penggunaan aplikasi Tiktok sebagai media pembelajaran diharapkan membantu peserta didik maupun pendidik dalam pembelajaran. Oleh karena itu, penelitian ini bertujuan untuk menunjukkan bahwa media sosial Tiktok dapat menjadi media pembelajaran alternatif dan interaktif dalam pembelajaran daring. Metode yang digunakan studi kepustakaan dengan menganalisis empat belas jumlah artikel yang relevan dengan pengembangan tiktok sebagai media pembelajaran. Hasil kajian menunjukkan bahwa penggunaan media sosial Tiktok sebagai media pembelajaran dapat meningkatkan keaktifan dan kreativitas dari peserta didik dalam proses pembelajaran daring. Peserta didik dapat secara bebas menuangkan kreativitasnya melalui Tiktok dengan berbagai fitur yang beragam, sehingga menjadikan Tiktok sebagai media pembelajaran efektif dalam menciptakan pembelajaran daring yang interaktif. Penelitian ini berpengaruh untuk menjadikan media sosial Tiktok sebagai media pembelajaran yang interaktif bagi pendidik dan peserta didik dalam pembelajaran daring","author":[{"dropping-particle":"","family":"Ramdani","given":"Nurin Salma","non-dropping-particle":"","parse-names":false,"suffix":""},{"dropping-particle":"","family":"Nugraha","given":"Hafsah","non-dropping-particle":"","parse-names":false,"suffix":""},{"dropping-particle":"","family":"Hadiapurwa","given":"Angga","non-dropping-particle":"","parse-names":false,"suffix":""}],"container-title":"Akademika","id":"ITEM-1","issue":"02","issued":{"date-parts":[["2021"]]},"page":"425-436","title":"Potensi Pemanfaatan Media Sosial Tiktok Sebagai Media Pembelajaran Dalam Pembelajaran Daring","type":"article-journal","volume":"10"},"uris":["http://www.mendeley.com/documents/?uuid=f36cbc9b-6dc3-45a7-8b92-8a3e1acdc2f3"]}],"mendeley":{"formattedCitation":"(Ramdani et al., 2021)","plainTextFormattedCitation":"(Ramdani et al., 2021)","previouslyFormattedCitation":"(Ramdani et al., 2021)"},"properties":{"noteIndex":0},"schema":"https://github.com/citation-style-language/schema/raw/master/csl-citation.json"}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(Ramdani et al., 2021)</w:t>
      </w:r>
      <w:r w:rsidRPr="0094392A">
        <w:rPr>
          <w:rFonts w:ascii="Arial" w:hAnsi="Arial" w:cs="Arial"/>
          <w:sz w:val="24"/>
          <w:szCs w:val="24"/>
        </w:rPr>
        <w:fldChar w:fldCharType="end"/>
      </w:r>
      <w:r w:rsidRPr="0094392A">
        <w:rPr>
          <w:rFonts w:ascii="Arial" w:hAnsi="Arial" w:cs="Arial"/>
          <w:sz w:val="24"/>
          <w:szCs w:val="24"/>
        </w:rPr>
        <w:t>.</w:t>
      </w:r>
      <w:r w:rsidRPr="0094392A">
        <w:rPr>
          <w:rFonts w:ascii="Arial" w:hAnsi="Arial" w:cs="Arial"/>
          <w:color w:val="333333"/>
          <w:sz w:val="24"/>
          <w:szCs w:val="24"/>
          <w:shd w:val="clear" w:color="auto" w:fill="FFFFFF"/>
        </w:rPr>
        <w:t xml:space="preserve"> </w:t>
      </w:r>
      <w:r w:rsidRPr="0094392A">
        <w:rPr>
          <w:rFonts w:ascii="Arial" w:hAnsi="Arial" w:cs="Arial"/>
          <w:sz w:val="24"/>
          <w:szCs w:val="24"/>
        </w:rPr>
        <w:t xml:space="preserve">Aplikasi tiktok tentunya memiliki beberapa keunggulan yaitu pengguna bisa berekspresi, menunjukkan keterampilannya dan meningkatkan kepercayaan diri, melihat konten semangat, motivasi atau pembelajaran agar masyarakat dapat menerapkannya di kehidupan sehari-hari dan mendaptkan informasi lebih cepat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{"citationItems":[{"id":"ITEM-1","itemData":{"abstract":"The main problem in this study is how TikTok Social Media develops among children in Makassar City. Then the subject matter is broken down into several sub-problems or research questions, namely, First how does the impact of the use of TikTok Social Media on children's morals in Makassar? Secondly, how are parents' efforts in overcoming the negative impact of TikTok Social Media in Makassar? The type of research used in this research is qualitative research, which is directly into the field describing phenomena, information and data in the field related to what has been done. The data sources in this study are parents, children and the community. The subjects in this study were children on Jalan Mirah Seruni which numbered 15 people. The data collection techniques used in this study are: observation, interviews and documentation. Data validity techniques include data triangulation. The data analysis technique used is Descriptive Analytics. The implication of this study is that the impact of TikTok social media is not always negative, but there are also positive things that exist. If used well, it will have a positive impact and vice versa. It all depends on how we use it. With the TikTok Social Media needs to be used with a good purpose just like Following the movements that are liked on TikTok and it is good to imitate, it will train memory, to train mentally to appear in public and train children's creativity","author":[{"dropping-particle":"","family":"Qadri","given":"Muhammad","non-dropping-particle":"","parse-names":false,"suffix":""},{"dropping-particle":"","family":"Misbach","given":"Irwan","non-dropping-particle":"","parse-names":false,"suffix":""},{"dropping-particle":"","family":"Mannan","given":"Audah","non-dropping-particle":"","parse-names":false,"suffix":""}],"container-title":"Jurnal Washiyah","id":"ITEM-1","issue":"2","issued":{"date-parts":[["2022"]]},"page":"331-343","title":"Dampak Media Sosial Tiktok Pada Akhlak Anak- Anak Di Kota Makassar","type":"article-journal","volume":"3"},"uris":["http://www.mendeley.com/documents/?uuid=3d030ccb-cefe-44d9-99fd-4026903dd248"]}],"mendeley":{"formattedCitation":"(Qadri et al., 2022)","plainTextFormattedCitation":"(Qadri et al., 2022)","previouslyFormattedCitation":"(Qadri et al., 2022)"},"properties":{"noteIndex":0},"schema":"https://github.com/citation-style-language/schema/raw/master/csl-citation.json"}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(Qadri et al., 2022)</w:t>
      </w:r>
      <w:r w:rsidRPr="0094392A">
        <w:rPr>
          <w:rFonts w:ascii="Arial" w:hAnsi="Arial" w:cs="Arial"/>
          <w:sz w:val="24"/>
          <w:szCs w:val="24"/>
        </w:rPr>
        <w:fldChar w:fldCharType="end"/>
      </w:r>
      <w:r w:rsidRPr="0094392A">
        <w:rPr>
          <w:rFonts w:ascii="Arial" w:hAnsi="Arial" w:cs="Arial"/>
          <w:sz w:val="24"/>
          <w:szCs w:val="24"/>
        </w:rPr>
        <w:t xml:space="preserve">. Dari sisi negatifnya pengguna tidak sadar telah menghabiskan banyak waktu untuk bermain tiktok dan menyediakan waktu lebih sedikit didunia nyata. </w:t>
      </w:r>
      <w:r w:rsidRPr="0094392A">
        <w:rPr>
          <w:rFonts w:ascii="Arial" w:hAnsi="Arial" w:cs="Arial"/>
          <w:color w:val="4D5156"/>
          <w:sz w:val="24"/>
          <w:szCs w:val="24"/>
          <w:shd w:val="clear" w:color="auto" w:fill="FFFFFF"/>
        </w:rPr>
        <w:t> </w:t>
      </w:r>
      <w:proofErr w:type="gramStart"/>
      <w:r w:rsidRPr="0094392A">
        <w:rPr>
          <w:rFonts w:ascii="Arial" w:hAnsi="Arial" w:cs="Arial"/>
          <w:sz w:val="24"/>
          <w:szCs w:val="24"/>
        </w:rPr>
        <w:t>Tiktok  memiliki</w:t>
      </w:r>
      <w:proofErr w:type="gramEnd"/>
      <w:r w:rsidRPr="0094392A">
        <w:rPr>
          <w:rFonts w:ascii="Arial" w:hAnsi="Arial" w:cs="Arial"/>
          <w:sz w:val="24"/>
          <w:szCs w:val="24"/>
        </w:rPr>
        <w:t xml:space="preserve"> potensi untuk memengaruhi pola pikir penggunanya terutama remaja, karena mereka dapat menemukan berbagai macam konten dari </w:t>
      </w:r>
      <w:r w:rsidRPr="0094392A">
        <w:rPr>
          <w:rFonts w:ascii="Arial" w:hAnsi="Arial" w:cs="Arial"/>
          <w:sz w:val="24"/>
          <w:szCs w:val="24"/>
        </w:rPr>
        <w:lastRenderedPageBreak/>
        <w:t xml:space="preserve">berbagai pengguna yang mungkin tidak mereka temui secara langsung. </w:t>
      </w:r>
      <w:r w:rsidRPr="0094392A">
        <w:rPr>
          <w:rFonts w:ascii="Arial" w:hAnsi="Arial" w:cs="Arial"/>
          <w:sz w:val="24"/>
          <w:szCs w:val="24"/>
          <w:shd w:val="clear" w:color="auto" w:fill="FFFFFF"/>
        </w:rPr>
        <w:t xml:space="preserve">Aplikasi tiktok dapat mempengaruhi penggunanya terutama pada masa remaja, menonton berbagai konten tiktok mereka akan menemukan berbagai macam video referensi yang sangat berdampak bagi kehidupan di dunia nyata. </w:t>
      </w:r>
    </w:p>
    <w:p w14:paraId="608B2C9C" w14:textId="73F57944" w:rsidR="0094392A" w:rsidRPr="0094392A" w:rsidRDefault="0094392A" w:rsidP="0094392A">
      <w:pPr>
        <w:spacing w:after="0" w:line="360" w:lineRule="auto"/>
        <w:ind w:right="65" w:firstLine="567"/>
        <w:jc w:val="both"/>
        <w:rPr>
          <w:rFonts w:ascii="Arial" w:hAnsi="Arial" w:cs="Arial"/>
          <w:sz w:val="24"/>
          <w:szCs w:val="24"/>
        </w:rPr>
      </w:pPr>
      <w:r w:rsidRPr="0094392A">
        <w:rPr>
          <w:rFonts w:ascii="Arial" w:hAnsi="Arial" w:cs="Arial"/>
          <w:sz w:val="24"/>
          <w:szCs w:val="24"/>
          <w:shd w:val="clear" w:color="auto" w:fill="FFFFFF"/>
        </w:rPr>
        <w:t xml:space="preserve">Penggunaan media sosial tikok secara berlebihan dan ketergantungan bukanlah hal yang baik karena bisa berdampak buruk, jadi harus diperkuat dengan konsep yang baik </w:t>
      </w:r>
      <w:r w:rsidRPr="0094392A">
        <w:rPr>
          <w:rFonts w:ascii="Arial" w:hAnsi="Arial" w:cs="Arial"/>
          <w:sz w:val="24"/>
          <w:szCs w:val="24"/>
          <w:shd w:val="clear" w:color="auto" w:fill="FFFFFF"/>
        </w:rPr>
        <w:fldChar w:fldCharType="begin" w:fldLock="1"/>
      </w:r>
      <w:r w:rsidRPr="0094392A">
        <w:rPr>
          <w:rFonts w:ascii="Arial" w:hAnsi="Arial" w:cs="Arial"/>
          <w:sz w:val="24"/>
          <w:szCs w:val="24"/>
          <w:shd w:val="clear" w:color="auto" w:fill="FFFFFF"/>
        </w:rPr>
        <w:instrText>ADDIN CSL_CITATION {"citationItems":[{"id":"ITEM-1","itemData":{"author":[{"dropping-particle":"","family":"Bimbingan","given":"Jurnal","non-dropping-particle":"","parse-names":false,"suffix":""},{"dropping-particle":"","family":"Indonesia","given":"Konseling","non-dropping-particle":"","parse-names":false,"suffix":""},{"dropping-particle":"","family":"Sari","given":"Putri","non-dropping-particle":"","parse-names":false,"suffix":""},{"dropping-particle":"","family":"Suardja","given":"Septya","non-dropping-particle":"","parse-names":false,"suffix":""},{"dropping-particle":"","family":"Zainuri","given":"Irham","non-dropping-particle":"","parse-names":false,"suffix":""},{"dropping-particle":"","family":"Pajarianto","given":"Hadi","non-dropping-particle":"","parse-names":false,"suffix":""}],"id":"ITEM-1","issued":{"date-parts":[["2023"]]},"page":"1-7","title":"Intensitas Penggunaan Media Sosial Tiktok Terhadap","type":"article-journal","volume":"8"},"uris":["http://www.mendeley.com/documents/?uuid=6783257d-edef-4e78-9c63-edd646c86c8a"]}],"mendeley":{"formattedCitation":"(J. Bimbingan et al., 2023)","plainTextFormattedCitation":"(J. Bimbingan et al., 2023)","previouslyFormattedCitation":"(Bimbingan et al., 2023)"},"properties":{"noteIndex":0},"schema":"https://github.com/citation-style-language/schema/raw/master/csl-citation.json"}</w:instrText>
      </w:r>
      <w:r w:rsidRPr="0094392A">
        <w:rPr>
          <w:rFonts w:ascii="Arial" w:hAnsi="Arial" w:cs="Arial"/>
          <w:sz w:val="24"/>
          <w:szCs w:val="24"/>
          <w:shd w:val="clear" w:color="auto" w:fill="FFFFFF"/>
        </w:rPr>
        <w:fldChar w:fldCharType="separate"/>
      </w:r>
      <w:r w:rsidRPr="0094392A">
        <w:rPr>
          <w:rFonts w:ascii="Arial" w:hAnsi="Arial" w:cs="Arial"/>
          <w:noProof/>
          <w:sz w:val="24"/>
          <w:szCs w:val="24"/>
          <w:shd w:val="clear" w:color="auto" w:fill="FFFFFF"/>
        </w:rPr>
        <w:t>(J. Bimbingan et al., 2023)</w:t>
      </w:r>
      <w:r w:rsidRPr="0094392A">
        <w:rPr>
          <w:rFonts w:ascii="Arial" w:hAnsi="Arial" w:cs="Arial"/>
          <w:sz w:val="24"/>
          <w:szCs w:val="24"/>
          <w:shd w:val="clear" w:color="auto" w:fill="FFFFFF"/>
        </w:rPr>
        <w:fldChar w:fldCharType="end"/>
      </w:r>
      <w:r w:rsidRPr="0094392A">
        <w:rPr>
          <w:rFonts w:ascii="Arial" w:hAnsi="Arial" w:cs="Arial"/>
          <w:sz w:val="24"/>
          <w:szCs w:val="24"/>
          <w:shd w:val="clear" w:color="auto" w:fill="FFFFFF"/>
        </w:rPr>
        <w:t xml:space="preserve">. </w:t>
      </w:r>
      <w:r w:rsidRPr="0094392A">
        <w:rPr>
          <w:rFonts w:ascii="Arial" w:hAnsi="Arial" w:cs="Arial"/>
          <w:sz w:val="24"/>
          <w:szCs w:val="24"/>
        </w:rPr>
        <w:t xml:space="preserve"> Media sosial  tiktok juga sangat berpengaruh bagi kesehatan mental terlebih lagi di kalangan remaja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{"citationItems":[{"id":"ITEM-1","itemData":{"abstract":"… Peneliti dapat mengindentifikasi beberapa permasalahan yang disebabkan oleh ramainya penggunaan Tiktok di era Pandemi Covid-19 sebagai platform venting yaitu; ramainya …","author":[{"dropping-particle":"","family":"Putri","given":"Felicia","non-dropping-particle":"","parse-names":false,"suffix":""},{"dropping-particle":"","family":"Kartika","given":"Claudia","non-dropping-particle":"","parse-names":false,"suffix":""},{"dropping-particle":"","family":"Kalesaran","given":"Angela","non-dropping-particle":"","parse-names":false,"suffix":""}],"container-title":"Prosiding Forum Ilmiah Tahunan IAKMI (Ikatan Ahli Kesehatan Masyarakat Indonesia)","id":"ITEM-1","issue":"29 November – 1 Desember 2021","issued":{"date-parts":[["2021"]]},"page":"1-9","title":"Hubungan Penggunaan Media Sosial Tiktok Sebagai Platform Venting Dengan Kesehatan Mental Mahasiswa","type":"article-journal","volume":"7"},"uris":["http://www.mendeley.com/documents/?uuid=ea9e087b-6256-4e75-b3dd-3ce925f6af25"]}],"mendeley":{"formattedCitation":"(Putri et al., 2021)","plainTextFormattedCitation":"(Putri et al., 2021)","previouslyFormattedCitation":"(Putri et al., 2021)"},"properties":{"noteIndex":0},"schema":"https://github.com/citation-style-language/schema/raw/master/csl-citation.json"}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(Putri et al., 2021)</w:t>
      </w:r>
      <w:r w:rsidRPr="0094392A">
        <w:rPr>
          <w:rFonts w:ascii="Arial" w:hAnsi="Arial" w:cs="Arial"/>
          <w:sz w:val="24"/>
          <w:szCs w:val="24"/>
        </w:rPr>
        <w:fldChar w:fldCharType="end"/>
      </w:r>
      <w:r w:rsidRPr="0094392A">
        <w:rPr>
          <w:rFonts w:ascii="Arial" w:hAnsi="Arial" w:cs="Arial"/>
          <w:sz w:val="24"/>
          <w:szCs w:val="24"/>
        </w:rPr>
        <w:t xml:space="preserve">. Remaja adalah individu yang sedang mengalami proses pertumbuhan menuju kedewasaan, yang mencakup kematangan mental, emosional, sosial, dan fisik. Mereka biasanya memiliki rasa ingin tahu yang besar saat mereka mempersiapkan diri untuk memasuki tahap dewasa.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{"citationItems":[{"id":"ITEM-1","itemData":{"abstract":"Remaja adalah asset Agama, bangsa dan Negara baik dalam peran sebagai individu maupun sebagai anggota masyarakat dan warga negara. Oleh karena itu, pengembangan diri secara menyeluruh pada semua aspek kehidupan, baik fisik maupun psikologis sangatlah diperlukan. Pengembangan aspek kognitif diarahkan dengan sepenuhnya dalam keluasan ilmu pengetahuan dan wawasan sehingga remaja memiliki cakrawala pandang yang luas tentang diri dan lingkungannya.","author":[{"dropping-particle":"","family":"Sarwono","given":"","non-dropping-particle":"","parse-names":false,"suffix":""}],"id":"ITEM-1","issued":{"date-parts":[["2019"]]},"page":"297","title":"Psikologi Remaja","type":"article-journal"},"uris":["http://www.mendeley.com/documents/?uuid=7343693b-cb94-4721-bb45-395ad54cc207"]}],"mendeley":{"formattedCitation":"(Sarwono, 2019)","plainTextFormattedCitation":"(Sarwono, 2019)","previouslyFormattedCitation":"(Sarwono, 2019)"},"properties":{"noteIndex":0},"schema":"https://github.com/citation-style-language/schema/raw/master/csl-citation.json"}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(Sarwono, 2019)</w:t>
      </w:r>
      <w:r w:rsidRPr="0094392A">
        <w:rPr>
          <w:rFonts w:ascii="Arial" w:hAnsi="Arial" w:cs="Arial"/>
          <w:sz w:val="24"/>
          <w:szCs w:val="24"/>
        </w:rPr>
        <w:fldChar w:fldCharType="end"/>
      </w:r>
      <w:r w:rsidRPr="0094392A">
        <w:rPr>
          <w:rFonts w:ascii="Arial" w:hAnsi="Arial" w:cs="Arial"/>
          <w:sz w:val="24"/>
          <w:szCs w:val="24"/>
        </w:rPr>
        <w:t xml:space="preserve">, emosi yang berubah-ubah pada remaja dapat menimbulkan dampak bagi kesehatan mental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{"citationItems":[{"id":"ITEM-1","itemData":{"DOI":"10.33853/istighna.v1i1.20","ISSN":"1979-2824","abstract":"Rentang usia remaja adalah 10 tahun sampai 21 tahun menurut beberapa ahli. Fase remaja adalah fase peralihan dari fase anak-anak menuju masa dewasa. Karakteristik yang bisa dilihat adalah adanya banyak perubahan  yang terjadi baik itu perubahan fisik maupun psikis. Perubahan fisik yang dapat dilihat adalah perubahan pada karakteristik seksual seperti pembesaran buah dada, perkembangan pinggang untuk anak perempuan sedangkan anak laki-laki tumbuhnya kumis, jenggot serta perubahan suara yang semakin dalam. Perubahan mentalpun mengalami perkembangan. Pada fase ini pencapaian identitas diri sangat menonjol, pemikiran semakin logis, abstrak, dan idealistis. Periode ini disebut fase pubertas (puberty) yaitu suatu periode dimana kematangan kerangka atau fisik tubuh seperti proporsi tubuh, berat dan tinggi badan mengalami perubahan serta kematanagan fungsi seksual yang terjadi secara pesat terutama pada awal masa remaja. Kebutuhan lain dari remaja adalah teman sebaya, dimana teman sebaya adalah sangat penting bagi remaja untuk mengenal dunia diluar keluarga. Namun dalam interaksinya, remaja sering mengalami tekanan untuk mengikuti teman sebaya atau yang disebut konformitas (conformity) yang sangat kuat. Konformitas ada yang positif dan negatif. Konformitas muncul ketika individu meniru sikap, atau tingkah laku orang lain dikarenakan ada tekanan nyata maupun yang tidak nyata. Perilaku remaja yang menyimpang seperti berbuat onar, mencuri dan lain lain perlu mendapat perhatian khusus bagi orangtua, guru dan pemerhati pendidikan.  Pertentangan  dan pemberontakan adalah bagian alamiah dari kebutuhan para remaja untuk menjadi dewasa yang mandiri dan peka secara emosional","author":[{"dropping-particle":"","family":"Diananda","given":"Amita","non-dropping-particle":"","parse-names":false,"suffix":""}],"container-title":"Journal ISTIGHNA","id":"ITEM-1","issue":"1","issued":{"date-parts":[["2019"]]},"page":"116-133","title":"Psikologi Remaja Dan Permasalahannya","type":"article-journal","volume":"1"},"uris":["http://www.mendeley.com/documents/?uuid=33a7e696-48ab-4be8-99aa-83b227be59ad"]}],"mendeley":{"formattedCitation":"(Diananda, 2019)","plainTextFormattedCitation":"(Diananda, 2019)","previouslyFormattedCitation":"(Diananda, 2019)"},"properties":{"noteIndex":0},"schema":"https://github.com/citation-style-language/schema/raw/master/csl-citation.json"}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(Diananda, 2019)</w:t>
      </w:r>
      <w:r w:rsidRPr="0094392A">
        <w:rPr>
          <w:rFonts w:ascii="Arial" w:hAnsi="Arial" w:cs="Arial"/>
          <w:sz w:val="24"/>
          <w:szCs w:val="24"/>
        </w:rPr>
        <w:fldChar w:fldCharType="end"/>
      </w:r>
      <w:r w:rsidRPr="0094392A">
        <w:rPr>
          <w:rFonts w:ascii="Arial" w:hAnsi="Arial" w:cs="Arial"/>
          <w:sz w:val="24"/>
          <w:szCs w:val="24"/>
        </w:rPr>
        <w:t xml:space="preserve">. Kesehatan mental dipengaruhi oleh peristiwa dalam kehidupan yang meninggalkan dampak yang besar </w:t>
      </w:r>
      <w:r w:rsidRPr="0094392A">
        <w:rPr>
          <w:rFonts w:ascii="Arial" w:hAnsi="Arial" w:cs="Arial"/>
          <w:sz w:val="24"/>
          <w:szCs w:val="24"/>
        </w:rPr>
        <w:t xml:space="preserve">pada kepribadian dan perilaku seseorang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{"citationItems":[{"id":"ITEM-1","itemData":{"author":[{"dropping-particle":"","family":"Seeking","given":"Sensation","non-dropping-particle":"","parse-names":false,"suffix":""},{"dropping-particle":"","family":"Kecenderungan","given":"D A N","non-dropping-particle":"","parse-names":false,"suffix":""}],"id":"ITEM-1","issue":"3","issued":{"date-parts":[["2023"]]},"page":"588-598","title":"GUIDENA ANALISIS KORELASI KESEPIAN EMOSIONAL ,","type":"article-journal","volume":"13"},"uris":["http://www.mendeley.com/documents/?uuid=e16215ec-0ce8-4c71-8d41-50dbb36b493c"]}],"mendeley":{"formattedCitation":"(Seeking &amp; Kecenderungan, 2023)","plainTextFormattedCitation":"(Seeking &amp; Kecenderungan, 2023)","previouslyFormattedCitation":"(Seeking &amp; Kecenderungan, 2023)"},"properties":{"noteIndex":0},"schema":"https://github.com/citation-style-language/schema/raw/master/csl-citation.json"}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(Seeking &amp; Kecenderungan, 2023)</w:t>
      </w:r>
      <w:r w:rsidRPr="0094392A">
        <w:rPr>
          <w:rFonts w:ascii="Arial" w:hAnsi="Arial" w:cs="Arial"/>
          <w:sz w:val="24"/>
          <w:szCs w:val="24"/>
        </w:rPr>
        <w:fldChar w:fldCharType="end"/>
      </w:r>
      <w:r w:rsidRPr="0094392A">
        <w:rPr>
          <w:rFonts w:ascii="Arial" w:hAnsi="Arial" w:cs="Arial"/>
          <w:sz w:val="24"/>
          <w:szCs w:val="24"/>
        </w:rPr>
        <w:t>, Kesehatan mental sangat penting  bagi remaja karena hal ini memungkinkan mereka untuk menghadapi tantangan hidup dengan lebih efektif, membangun hubungan yang sehat, dan meningkatkan kualitas hidup mereka. Ketika kesehatan mental terganggu, dapat muncul gangguan atau penyakit mental yang mempengaruhi cara remaja mengelola emosi, membuat keputusan, dan berinteraksi dengan orang lain.</w:t>
      </w:r>
    </w:p>
    <w:p w14:paraId="563B3AB5" w14:textId="2B3A21C9" w:rsidR="0094392A" w:rsidRPr="0094392A" w:rsidRDefault="0094392A" w:rsidP="0094392A">
      <w:pPr>
        <w:spacing w:after="0" w:line="360" w:lineRule="auto"/>
        <w:ind w:right="65" w:firstLine="567"/>
        <w:jc w:val="both"/>
        <w:rPr>
          <w:rFonts w:ascii="Arial" w:hAnsi="Arial" w:cs="Arial"/>
          <w:sz w:val="24"/>
          <w:szCs w:val="24"/>
        </w:rPr>
      </w:pPr>
      <w:r w:rsidRPr="0094392A">
        <w:rPr>
          <w:rFonts w:ascii="Arial" w:hAnsi="Arial" w:cs="Arial"/>
          <w:sz w:val="24"/>
          <w:szCs w:val="24"/>
        </w:rPr>
        <w:t xml:space="preserve">Kemampuan resiliensi juga membantu seseorang untuk meningkatkan afirmasi  diri positif untuk mengatasi berbagai permasalahan kehidupan dengan cara tertentu dan mengambil keputusan yang tepat meskipun dalam situasi sulit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{"citationItems":[{"id":"ITEM-1","itemData":{"DOI":"10.14421/jpsi.v9i1.2170","ISSN":"2356-2145","abstract":"This study aims to determine the relationship between positive thinking and resilience among undergraduate students who are currently working on their thesis. The subjects of this study were 75 psychology students in UIN Sunan Kalijaga who are working on their thesis. The research variables were measured using positive thinking scale with aspects were taken from Albercht's theory, namely: positive expectations, self-affirmation, statements that do not assess, and conformity with reality. The Positive Thinking Scale consists of 48 items, with a discrimination index above 0.3 and reliability coefficient of 0.949. Meanwhile, the resiliance variable was measured by resilience scale developed using Grotberg theory (2003) with its aspects, namely: external support (I Have), Inner strengths (I Am), and interpersonal and problem-solving skills (I Can). The Resilience Scale consists of 51 items with discrimination index above 0.3 and reliability coefficient of 0.944. Hypothesis testing was carried out using Spearman Rho and the results showed correlation coefficient of 0.738 with p: 0.000 (p &lt;0.01). These results proved there is a significant positive correlation between positive thinking and resilience. The effective contribution of positive thinking to students resilience was 60.7%.     Keywords: student thesis; positive thinking; resiliencePenelitian ini bertujuan untuk mengetahui hubungan antara berpikir positif dan resiliensi pada mahasiswa yang sedang menyelesaikan skripsi. Hipotesis yang diajukan adalah ada hubungan positif antara berpikir positif dan resiliensi. Adapun subjek penelitian ini berjumlah 75 mahasiswa Psikologi UIN Sunan Kalijaga yang sedang menyelesaikan skripsi. Variabel penelitian diukur dengan menggunakan skala berpikir positif yang aspek-aspeknya diambil dari teori Albercht, yaitu  : a. Harapan yang positif b. Afirmasi diri c. Pernyataan yang tidak menilai d. Pernyesuaian terhadap kenyataan. Skala Berpikir Positif terdiri dari 48 aitem, dengan koefisien daya diskriminasi di atas 0,3 dan koefisien reliabilitas  sebesar 0,949. Sedangkan untuk variable reliliensi diukur dengan skala resiliensi yang mengacu pada teori Grotberg (2003) dengan aspek-aspeknya yaitu : a. External support (I Have), b. Inner strengths (I Am), dan c. Interpersonal and problem-solving skills (I Can). Skala Resiliensi terdiri dari 51 aitem dengan koefisien daya diskriminasi di atas 0,3 dan koefisien reliabilitas  sebesar 0,944. Uji hipotesis dilakukan dengan menggunak…","author":[{"dropping-particle":"","family":"Muslimin","given":"Zidni Immawan","non-dropping-particle":"","parse-names":false,"suffix":""}],"container-title":"Jurnal Psikologi Integratif","id":"ITEM-1","issue":"1","issued":{"date-parts":[["2021"]]},"page":"115","title":"Hubungan Antara Berpikir Positif Dan Resiliensi Pada Mahasiswa Yang Sedang Menyelesaikan Skripsi","type":"article-journal","volume":"9"},"uris":["http://www.mendeley.com/documents/?uuid=a85d5aea-b05e-4209-b6ee-37981dcdb756"]}],"mendeley":{"formattedCitation":"(Muslimin, 2021)","plainTextFormattedCitation":"(Muslimin, 2021)","previouslyFormattedCitation":"(Muslimin, 2021)"},"properties":{"noteIndex":0},"schema":"https://github.com/citation-style-language/schema/raw/master/csl-citation.json"}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(Muslimin, 2021)</w:t>
      </w:r>
      <w:r w:rsidRPr="0094392A">
        <w:rPr>
          <w:rFonts w:ascii="Arial" w:hAnsi="Arial" w:cs="Arial"/>
          <w:sz w:val="24"/>
          <w:szCs w:val="24"/>
        </w:rPr>
        <w:fldChar w:fldCharType="end"/>
      </w:r>
      <w:r w:rsidRPr="0094392A">
        <w:rPr>
          <w:rFonts w:ascii="Arial" w:hAnsi="Arial" w:cs="Arial"/>
          <w:sz w:val="24"/>
          <w:szCs w:val="24"/>
        </w:rPr>
        <w:t xml:space="preserve">.  Salah satu cara untuk memelihara kesehatan mental adalah dengan mengadopsi pemikiran positif terhadap diri sendiri, seperti menggunakan afirmasi diri. Afirmasi diri merupakan pernyataan positif atau kalimat yang ditujukan kepada diri sendiri, yang berfungsi untuk mempengaruhi pikiran bawah sadar agar membantu meningkatkan </w:t>
      </w:r>
      <w:r w:rsidRPr="0094392A">
        <w:rPr>
          <w:rFonts w:ascii="Arial" w:hAnsi="Arial" w:cs="Arial"/>
          <w:sz w:val="24"/>
          <w:szCs w:val="24"/>
        </w:rPr>
        <w:lastRenderedPageBreak/>
        <w:t xml:space="preserve">persepsi positif terhadap diri sendiri.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{"citationItems":[{"id":"ITEM-1","itemData":{"DOI":"10.33394/realita.v4i1.2153","ISSN":"2503-1708","abstract":"Individu sebagai mahluk sosial yang membutuhkan kehadiran orang lain, dibutuhkan adanya keselarasan diantara manusia itu sendiri, dalam setiap aspek kehidupan individu tidak lepas dari proses berpikir dan merasakan, berpikir positif merupakan keterampilan yang dimiliki individu dalam menerima situasi dan kondisi yang tengah dihadapi secara positif, sehingga individu tersebut memiliki kepuasan dalam hidupnya, meyakini kemampuan yang dimilikinya sehingga harga diri menjadi meningkat, serta berpikir secara optimis dalam meraih harapan kesuksesan akan masa depannya. Berpikir positif siswa yang rendah dapat diatasi dengan layanan bimbingan dan koseling dengan menggunakan teknik video edukasi, video edukasi merupakan media pembelajaran yang dibuat dalam bentuk video yang berisi materi layanan yang dikemas secara menarik, interaktif dan bersifat mendidik yang mengajarkan keterampilan dan dapat mempengaruhi sikap dengan tahapan pelaksanaan pembentukan rappor, pemberian stimulan berbentuk film, refleksi dan diskusi, pengembangan komitmen, uji coba komitmen dan melakukan perbaikan diri atau evaluasi. Rumusan masalah dalam penelitian ini Apakah Ada Pengaruh Teknik Video Edukasi Terhadap Berpikir Positif Siswa SMP Negeri 16 Mataram Tahun Pelajaran 2018/2019? Tujuan penelitian ini untuk mengetahui Pengaruh Teknik Video Edukasi terhadap Berpikir Positif Siswa SMP Negeri 16 Mataram Tahun Pelajaran 2018/2019.  Jumlah sampel sebanyak 49 orang siswa. Metode dalam pengumpulan data menggunakan metode angket sebagai metode pokok, observasi, dokumentasi, dan wawancara sebagai metode pelengkap. Analisis data menggunakan analisis T-Test. Berdasarkan hasil perhitungan t-test dengan taraf signifikansi 5% = 2,021. Sedangkan nilai t-hitung hasil penelitian sebesar 4,810. Dari hasil analisis menunjukkan bahwa nilai r hitung hasil penelitian ini lebih besar dari nilai r tabel  yakni 4,810 &gt; 2,021 dapat disimpulkan bahwa: Ada Pengaruh Teknik Video Edukasi terhadap Berpikir Positif Siswa SMPN 18 Mataram Tahun Pelajaran 2018/2019. Maka penelitian ini dinyatakan “Signifikan”.","author":[{"dropping-particle":"","family":"Ahmad","given":"Hariadi","non-dropping-particle":"","parse-names":false,"suffix":""},{"dropping-particle":"","family":"Maulana","given":"Lalu Andry Adifa","non-dropping-particle":"","parse-names":false,"suffix":""}],"container-title":"Realita : Jurnal Bimbingan dan Konseling","id":"ITEM-1","issue":"1","issued":{"date-parts":[["2019"]]},"title":"Pengaruh Teknik Video Edukasi Terhadap Berpikir Positif Siswa Smpn 16 Mataram","type":"article-journal","volume":"4"},"uris":["http://www.mendeley.com/documents/?uuid=3b3e3c3f-2472-4eb2-83d5-15d568c57e96"]}],"mendeley":{"formattedCitation":"(Ahmad &amp; Maulana, 2019)","plainTextFormattedCitation":"(Ahmad &amp; Maulana, 2019)","previouslyFormattedCitation":"(Ahmad &amp; Maulana, 2019)"},"properties":{"noteIndex":0},"schema":"https://github.com/citation-style-language/schema/raw/master/csl-citation.json"}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(Ahmad &amp; Maulana, 2019)</w:t>
      </w:r>
      <w:r w:rsidRPr="0094392A">
        <w:rPr>
          <w:rFonts w:ascii="Arial" w:hAnsi="Arial" w:cs="Arial"/>
          <w:sz w:val="24"/>
          <w:szCs w:val="24"/>
        </w:rPr>
        <w:fldChar w:fldCharType="end"/>
      </w:r>
      <w:r w:rsidRPr="0094392A">
        <w:rPr>
          <w:rFonts w:ascii="Arial" w:hAnsi="Arial" w:cs="Arial"/>
          <w:sz w:val="24"/>
          <w:szCs w:val="24"/>
        </w:rPr>
        <w:t xml:space="preserve">. </w:t>
      </w:r>
      <w:r w:rsidRPr="0094392A">
        <w:rPr>
          <w:rStyle w:val="sw"/>
          <w:rFonts w:ascii="Arial" w:hAnsi="Arial" w:cs="Arial"/>
          <w:sz w:val="24"/>
          <w:szCs w:val="24"/>
          <w:shd w:val="clear" w:color="auto" w:fill="FFFFFF"/>
        </w:rPr>
        <w:t xml:space="preserve">Afirmasi </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positif</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seluruh</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komponen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pengetahuan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secara</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jelas</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lengkap</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menurut</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proses</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yang</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meliputi</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fase</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konsentrasi,</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fase</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relaksasi,</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dan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kemudian</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fase</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konfirmasi,</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afirmasi</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positif mendefinisikan</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pernyataan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positif</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atau</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pengakuan</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tulus</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terhadap</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sesuatu</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yang</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dianggap</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berharga</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dan</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penting</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untuk</w:t>
      </w:r>
      <w:r w:rsidRPr="0094392A">
        <w:rPr>
          <w:rFonts w:ascii="Arial" w:hAnsi="Arial" w:cs="Arial"/>
          <w:sz w:val="24"/>
          <w:szCs w:val="24"/>
          <w:shd w:val="clear" w:color="auto" w:fill="FFFFFF"/>
        </w:rPr>
        <w:t xml:space="preserve"> </w:t>
      </w:r>
      <w:r w:rsidRPr="0094392A">
        <w:rPr>
          <w:rStyle w:val="sw"/>
          <w:rFonts w:ascii="Arial" w:hAnsi="Arial" w:cs="Arial"/>
          <w:bCs/>
          <w:sz w:val="24"/>
          <w:szCs w:val="24"/>
          <w:shd w:val="clear" w:color="auto" w:fill="FFFFFF"/>
        </w:rPr>
        <w:t>diperhatikan khususnya</w:t>
      </w:r>
      <w:r w:rsidRPr="0094392A">
        <w:rPr>
          <w:rFonts w:ascii="Arial" w:hAnsi="Arial" w:cs="Arial"/>
          <w:sz w:val="24"/>
          <w:szCs w:val="24"/>
          <w:shd w:val="clear" w:color="auto" w:fill="FFFFFF"/>
        </w:rPr>
        <w:t xml:space="preserve"> </w:t>
      </w:r>
      <w:r w:rsidRPr="0094392A">
        <w:rPr>
          <w:rStyle w:val="sw"/>
          <w:rFonts w:ascii="Arial" w:hAnsi="Arial" w:cs="Arial"/>
          <w:sz w:val="24"/>
          <w:szCs w:val="24"/>
          <w:shd w:val="clear" w:color="auto" w:fill="FFFFFF"/>
        </w:rPr>
        <w:t xml:space="preserve">kesehatan </w:t>
      </w:r>
      <w:r w:rsidRPr="0094392A">
        <w:rPr>
          <w:rStyle w:val="sw"/>
          <w:rFonts w:ascii="Arial" w:hAnsi="Arial" w:cs="Arial"/>
          <w:sz w:val="24"/>
          <w:szCs w:val="24"/>
          <w:shd w:val="clear" w:color="auto" w:fill="FFFFFF"/>
        </w:rPr>
        <w:fldChar w:fldCharType="begin" w:fldLock="1"/>
      </w:r>
      <w:r w:rsidRPr="0094392A">
        <w:rPr>
          <w:rStyle w:val="sw"/>
          <w:rFonts w:ascii="Arial" w:hAnsi="Arial" w:cs="Arial"/>
          <w:sz w:val="24"/>
          <w:szCs w:val="24"/>
          <w:shd w:val="clear" w:color="auto" w:fill="FFFFFF"/>
        </w:rPr>
        <w:instrText>ADDIN CSL_CITATION {"citationItems":[{"id":"ITEM-1","itemData":{"abstract":"Latar Belakang: Salah satu penyebab morbiditas dan mortalitas ibu dan janin adalah preeklampsia. Laporan WHO, angka kematian ibu kejadiannya berkisar antara 0,51%-38,4%, penyebabnya perdarahan (28 %), eklamsia atau gangguan akibat tekanan darah tinggi saat kehamilan (13 %), infeksi (11 %), partus lama (9 %), dan komplikasi abors. Pada tahun 2013, Angka Kematian Ibu di Kabupaten Jepara sebesar 133,4 per 100.000 KH dan Angka Kematian Bayi (AKB) sebesar 7,11 per 100.000 KH. Tujuan: Mengetahui pengaruh pemberian afirmasi positif terhadap perubahan psikologis ibu hamil dengan pre eklampsia di Klinik Kandungan RSUD RA Kartini Kabupaten Jepara Tahun 2017. Metode: Jenis penelitian quasi experiment dengan rancangan pretest-posttest group control design. Besar sampel 32 ibu hamil dengan pre eklampsia dengan teknik pengambilan sampel accidental sampling. Instrumen penelitian kuesioner perubahan psikologis ibu hamil dengan preeklampsia dan lembar observasi. Analisis data uji statistik non parametrik Wilcoxon Test dan Mann-Whitney Test. Hasil Penelitian : Perubahan psikologis Ibu Hamil dengan Pre Eklampsia, untuk kelompok intervensi sebelum diberikan perlakuan Afirmasi Positif adalah Kurang Baik sebanyak 9 orang (56,3%), Cukup Baik sebanyak 5 orang (31,3%), Baik sebanyak 2 orang (12,5), dan sesudah diberikan perlakuan Afirmasi Positif adalah Cukup Baik sebanyak 7 orang (43,8), Baik sebanyak 9 orang (56,3%). Simpulan : Ada pengaruh afirmasi positif terhadap perubahan psikologis yang signifikan ibu hamil dengan pre eklampsia, dengan p value 0,000 &lt; 0,05.","author":[{"dropping-particle":"","family":"Cholifah","given":"Noor","non-dropping-particle":"","parse-names":false,"suffix":""},{"dropping-particle":"","family":"Fahrida","given":"Rona","non-dropping-particle":"","parse-names":false,"suffix":""},{"dropping-particle":"","family":"Hartinah","given":"Dewi","non-dropping-particle":"","parse-names":false,"suffix":""},{"dropping-particle":"","family":"Kunci","given":"Kata","non-dropping-particle":"","parse-names":false,"suffix":""},{"dropping-particle":"","family":"Psikologis","given":"Perubahan","non-dropping-particle":"","parse-names":false,"suffix":""},{"dropping-particle":"","family":"Hamil","given":"Ibu","non-dropping-particle":"","parse-names":false,"suffix":""},{"dropping-particle":"","family":"Eklampsia","given":"Pre","non-dropping-particle":"","parse-names":false,"suffix":""},{"dropping-particle":"","family":"Positif","given":"Afirmasi","non-dropping-particle":"","parse-names":false,"suffix":""}],"container-title":"Indonesia Jurnal Perawat","id":"ITEM-1","issue":"2","issued":{"date-parts":[["2017"]]},"page":"80-86","title":"Pengaruh Pemberian Afirmasi Positif Terhadap Perubahan Psikologis Ibu Hamil Dengan Pre Eklampsia Di Klinik Kandungan Rsud Ra Kartini Kabupaten Jepara Tahun 2017","type":"article-journal","volume":"2"},"uris":["http://www.mendeley.com/documents/?uuid=647ebf16-f752-40aa-8aab-f0500a7abfdc"]}],"mendeley":{"formattedCitation":"(Cholifah et al., 2017)","plainTextFormattedCitation":"(Cholifah et al., 2017)","previouslyFormattedCitation":"(Cholifah et al., 2017)"},"properties":{"noteIndex":0},"schema":"https://github.com/citation-style-language/schema/raw/master/csl-citation.json"}</w:instrText>
      </w:r>
      <w:r w:rsidRPr="0094392A">
        <w:rPr>
          <w:rStyle w:val="sw"/>
          <w:rFonts w:ascii="Arial" w:hAnsi="Arial" w:cs="Arial"/>
          <w:sz w:val="24"/>
          <w:szCs w:val="24"/>
          <w:shd w:val="clear" w:color="auto" w:fill="FFFFFF"/>
        </w:rPr>
        <w:fldChar w:fldCharType="separate"/>
      </w:r>
      <w:r w:rsidRPr="0094392A">
        <w:rPr>
          <w:rStyle w:val="sw"/>
          <w:rFonts w:ascii="Arial" w:hAnsi="Arial" w:cs="Arial"/>
          <w:noProof/>
          <w:sz w:val="24"/>
          <w:szCs w:val="24"/>
          <w:shd w:val="clear" w:color="auto" w:fill="FFFFFF"/>
        </w:rPr>
        <w:t>(Cholifah et al., 2017)</w:t>
      </w:r>
      <w:r w:rsidRPr="0094392A">
        <w:rPr>
          <w:rStyle w:val="sw"/>
          <w:rFonts w:ascii="Arial" w:hAnsi="Arial" w:cs="Arial"/>
          <w:sz w:val="24"/>
          <w:szCs w:val="24"/>
          <w:shd w:val="clear" w:color="auto" w:fill="FFFFFF"/>
        </w:rPr>
        <w:fldChar w:fldCharType="end"/>
      </w:r>
      <w:r w:rsidRPr="0094392A">
        <w:rPr>
          <w:rStyle w:val="sw"/>
          <w:rFonts w:ascii="Arial" w:hAnsi="Arial" w:cs="Arial"/>
          <w:sz w:val="24"/>
          <w:szCs w:val="24"/>
          <w:shd w:val="clear" w:color="auto" w:fill="FFFFFF"/>
        </w:rPr>
        <w:t xml:space="preserve">. </w:t>
      </w:r>
      <w:r w:rsidRPr="0094392A">
        <w:rPr>
          <w:rFonts w:ascii="Arial" w:hAnsi="Arial" w:cs="Arial"/>
          <w:sz w:val="24"/>
          <w:szCs w:val="24"/>
        </w:rPr>
        <w:t>Afirmasi diri dapat membangun pribadi dan motivasi untuk perubahan yang lebih baik, menjadikan individu lebih percaya diri dan yakin akan diri sendiri tentang kemampuan dan kreatifitasnya bahwa dia bisa melewati segala rintangan dan menjadi pribadi yang lebih kuat.</w:t>
      </w:r>
    </w:p>
    <w:p w14:paraId="0EDB4584" w14:textId="1721F664" w:rsidR="00C25730" w:rsidRPr="0094392A" w:rsidRDefault="0094392A" w:rsidP="0094392A">
      <w:pPr>
        <w:spacing w:after="0" w:line="360" w:lineRule="auto"/>
        <w:ind w:right="65" w:firstLine="567"/>
        <w:jc w:val="both"/>
        <w:rPr>
          <w:rFonts w:ascii="Arial" w:hAnsi="Arial" w:cs="Arial"/>
          <w:sz w:val="24"/>
          <w:szCs w:val="24"/>
        </w:rPr>
      </w:pPr>
      <w:r w:rsidRPr="0094392A">
        <w:rPr>
          <w:rFonts w:ascii="Arial" w:hAnsi="Arial" w:cs="Arial"/>
          <w:sz w:val="24"/>
          <w:szCs w:val="24"/>
        </w:rPr>
        <w:t xml:space="preserve">Dalam penelitian Susanti Niman yang berjudul “Terapi Afirmasi Positif pada klien harga diri rendah : studi kasus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{"citationItems":[{"id":"ITEM-1","itemData":{"ISSN":"2685-9394","author":[{"dropping-particle":"","family":"Niman","given":"Susanti","non-dropping-particle":"","parse-names":false,"suffix":""},{"dropping-particle":"","family":"Surbakti","given":"Laura Nikita","non-dropping-particle":"","parse-names":false,"suffix":""}],"container-title":"Jurnal Ilmu Keperawatan Jiwa","id":"ITEM-1","issue":"November","issued":{"date-parts":[["2022"]]},"page":"484-492","title":"Terapi Afirmasi Positif Pada Klien Dengan Harga Diri Rendah: Studi Kasus Positive Affirmation Therapy for Clients With Low Self-Esteem: Case Study","type":"article-journal","volume":"5"},"uris":["http://www.mendeley.com/documents/?uuid=1f697608-63af-49c5-89fe-4f443ecd80a6"]}],"mendeley":{"formattedCitation":"(Niman &amp; Surbakti, 2022)","plainTextFormattedCitation":"(Niman &amp; Surbakti, 2022)","previouslyFormattedCitation":"(Niman &amp; Surbakti, 2022)"},"properties":{"noteIndex":0},"schema":"https://github.com/citation-style-language/schema/raw/master/csl-citation.json"}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(Niman &amp; Surbakti, 2022)</w:t>
      </w:r>
      <w:r w:rsidRPr="0094392A">
        <w:rPr>
          <w:rFonts w:ascii="Arial" w:hAnsi="Arial" w:cs="Arial"/>
          <w:sz w:val="24"/>
          <w:szCs w:val="24"/>
        </w:rPr>
        <w:fldChar w:fldCharType="end"/>
      </w:r>
      <w:r w:rsidRPr="0094392A">
        <w:rPr>
          <w:rFonts w:ascii="Arial" w:hAnsi="Arial" w:cs="Arial"/>
          <w:sz w:val="24"/>
          <w:szCs w:val="24"/>
        </w:rPr>
        <w:t xml:space="preserve">, mengkaji tentang terapi afirmasi positif untuk meningkatkan kepercayaan diri karena kepercayaan diri sangat penting bagi remaja agar memiliki sifat positif terhadap diri sendiri dan lingkungannya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{"citationItems":[{"id":"ITEM-1","itemData":{"abstract":"Penelitian ini dilakukan untuk mengetahui hubungan antara citra tubuh dan kepercayaan diri pada remaja perempuan. Metode yang digunakan dalam penelitian yaitu metode kuantitatif. Subjek yang digunakan dalam penelitian ini yaitu pelajar SMAN 1 Kedungadem dengan kriteria berjenis kelamin perempuan dan berada di kelas X. Metode pengambilan sampel yang digunakan yaitu simple random sampling. Instrumen pengumpulan data menggunakan skala Likert dengan empat pilihan jawaban. Data yang diperoleh dianalisis menggunakan anlisa korelasi product moment dengan bantuan SPSS 22.0 for windows, metode ini dipilih karena bertujuan untuk mengetahui hubungan antara citra tubuh dan kepercayaan diri. Hasil analisis data menunjukkan nilai korelasi sebesar 0.315 (r hitung &gt; r tabel) dengan interval antara 0.21-0.40, hal tersebut berarti terdapat hubungan yang rendah dengan arah positif antara citra tubuh dan kepercayaan diri pada remaja perempuan.","author":[{"dropping-particle":"","family":"Dianningrum","given":"Septy Wahyu","non-dropping-particle":"","parse-names":false,"suffix":""},{"dropping-particle":"","family":"Satwika","given":"Yohana Wuri","non-dropping-particle":"","parse-names":false,"suffix":""}],"container-title":"Jurnal Penelitian Psikologi","id":"ITEM-1","issue":"7","issued":{"date-parts":[["2021"]]},"page":"194-203","title":"Hubungan Antara Citra Tubuh dan Kepercayaan Diri pada Remaja Perempuan","type":"article-journal","volume":"8"},"uris":["http://www.mendeley.com/documents/?uuid=bead789a-e733-4c2b-95a0-096e64ad71bf"]}],"mendeley":{"formattedCitation":"(Dianningrum &amp; Satwika, 2021)","plainTextFormattedCitation":"(Dianningrum &amp; Satwika, 2021)","previouslyFormattedCitation":"(Dianningrum &amp; Satwika, 2021)"},"properties":{"noteIndex":0},"schema":"https://github.com/citation-style-language/schema/raw/master/csl-citation.json"}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(Dianningrum &amp; Satwika, 2021)</w:t>
      </w:r>
      <w:r w:rsidRPr="0094392A">
        <w:rPr>
          <w:rFonts w:ascii="Arial" w:hAnsi="Arial" w:cs="Arial"/>
          <w:sz w:val="24"/>
          <w:szCs w:val="24"/>
        </w:rPr>
        <w:fldChar w:fldCharType="end"/>
      </w:r>
      <w:r w:rsidRPr="0094392A">
        <w:rPr>
          <w:rFonts w:ascii="Arial" w:hAnsi="Arial" w:cs="Arial"/>
          <w:sz w:val="24"/>
          <w:szCs w:val="24"/>
        </w:rPr>
        <w:t xml:space="preserve"> </w:t>
      </w:r>
      <w:r w:rsidRPr="0094392A">
        <w:rPr>
          <w:rFonts w:ascii="Arial" w:hAnsi="Arial" w:cs="Arial"/>
          <w:sz w:val="24"/>
          <w:szCs w:val="24"/>
        </w:rPr>
        <w:t xml:space="preserve">penelitian tersebut fokus pada studi kasus yang dialami mahasiswa usia 21 tahun di provinsi Papua yang mengalami harga diri rendah yang dimana klien tidak merasa percaya diri sejak kecil merasa fisiknya tidak pantas bergaul dengan orang lain, mudah khawatir dan sedih, dan mendapatkan perlakuan yang tidak adil di keluarga maupun lingkungannya, Sedangkan pembaruan pada penelitian ini mengguanakan metode kuantitatif yang  fokus pada hubungan  media sosial yaitu  aplikasi tiktok terhadap afirmasi diri siswa dengan konten- konten yang di nonton di aplikasi tiktok mereka, Seperti konten cerita sukses dan motivasi yang menceritakan kisah inspirasi dari orang-orang yang berhasil mengatasi tantangan dan mencapai tujuan mereka hal ini bisa menjadi motivasi bagi siswa untuk menyadari hal apa saja yang harus di persiapkan mulai dari sekarang untuk mencapai tujuan . Penelitian terdahulu terkait variabel yang sama menunjukkan bahwa terapi afirmasi positif sangat berdampak pada terapi studi kasus tersebut dan penelitian ini ingin mengetahui hubungan penggunaan </w:t>
      </w:r>
      <w:r w:rsidRPr="0094392A">
        <w:rPr>
          <w:rFonts w:ascii="Arial" w:hAnsi="Arial" w:cs="Arial"/>
          <w:sz w:val="24"/>
          <w:szCs w:val="24"/>
        </w:rPr>
        <w:lastRenderedPageBreak/>
        <w:t xml:space="preserve">Media Sosial Tiktok Terhadap Afirmasi Diri </w:t>
      </w:r>
      <w:proofErr w:type="gramStart"/>
      <w:r w:rsidRPr="0094392A">
        <w:rPr>
          <w:rFonts w:ascii="Arial" w:hAnsi="Arial" w:cs="Arial"/>
          <w:sz w:val="24"/>
          <w:szCs w:val="24"/>
        </w:rPr>
        <w:t>Siswa  MAN</w:t>
      </w:r>
      <w:proofErr w:type="gramEnd"/>
      <w:r w:rsidRPr="0094392A">
        <w:rPr>
          <w:rFonts w:ascii="Arial" w:hAnsi="Arial" w:cs="Arial"/>
          <w:sz w:val="24"/>
          <w:szCs w:val="24"/>
        </w:rPr>
        <w:t xml:space="preserve"> PALOPO.</w:t>
      </w:r>
    </w:p>
    <w:p w14:paraId="0D06883C" w14:textId="77777777" w:rsidR="005C600E" w:rsidRPr="005C600E" w:rsidRDefault="005C600E" w:rsidP="00B57584">
      <w:pPr>
        <w:spacing w:after="0" w:line="360" w:lineRule="auto"/>
        <w:jc w:val="both"/>
        <w:rPr>
          <w:rFonts w:ascii="Arial" w:hAnsi="Arial" w:cs="Arial"/>
          <w:sz w:val="24"/>
          <w:szCs w:val="24"/>
        </w:rPr>
      </w:pPr>
    </w:p>
    <w:p w14:paraId="4EA530E0" w14:textId="702EEE10"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Metode P</w:t>
      </w:r>
      <w:r w:rsidR="00F54741" w:rsidRPr="005C600E">
        <w:rPr>
          <w:rFonts w:ascii="Arial" w:hAnsi="Arial" w:cs="Arial"/>
          <w:b/>
          <w:sz w:val="24"/>
          <w:szCs w:val="24"/>
        </w:rPr>
        <w:t>enelitian</w:t>
      </w:r>
      <w:r>
        <w:rPr>
          <w:rFonts w:ascii="Arial" w:hAnsi="Arial" w:cs="Arial"/>
          <w:b/>
          <w:sz w:val="24"/>
          <w:szCs w:val="24"/>
        </w:rPr>
        <w:t xml:space="preserve"> </w:t>
      </w:r>
    </w:p>
    <w:p w14:paraId="3250DB5D" w14:textId="3ACC06BB" w:rsidR="00F54741" w:rsidRPr="0094392A" w:rsidRDefault="0094392A" w:rsidP="005C600E">
      <w:pPr>
        <w:spacing w:after="0" w:line="360" w:lineRule="auto"/>
        <w:ind w:firstLine="567"/>
        <w:jc w:val="both"/>
        <w:rPr>
          <w:rFonts w:ascii="Arial" w:hAnsi="Arial" w:cs="Arial"/>
          <w:sz w:val="24"/>
          <w:szCs w:val="24"/>
        </w:rPr>
      </w:pPr>
      <w:r w:rsidRPr="0094392A">
        <w:rPr>
          <w:rFonts w:ascii="Arial" w:hAnsi="Arial" w:cs="Arial"/>
          <w:color w:val="000000" w:themeColor="text1"/>
          <w:sz w:val="24"/>
          <w:szCs w:val="24"/>
          <w:lang w:val="id-ID"/>
        </w:rPr>
        <w:t xml:space="preserve">Desain Penelitian yang digunakan dalam penelitian ini adalah dengan pendekatan kuantitatif untuk mengukur sejauh mana </w:t>
      </w:r>
      <w:r w:rsidRPr="0094392A">
        <w:rPr>
          <w:rFonts w:ascii="Arial" w:hAnsi="Arial" w:cs="Arial"/>
          <w:color w:val="000000" w:themeColor="text1"/>
          <w:sz w:val="24"/>
          <w:szCs w:val="24"/>
        </w:rPr>
        <w:t xml:space="preserve">hubungan media sosial tiktok terhadap afirmasi </w:t>
      </w:r>
      <w:r w:rsidRPr="0094392A">
        <w:rPr>
          <w:rFonts w:ascii="Arial" w:hAnsi="Arial" w:cs="Arial"/>
          <w:color w:val="000000" w:themeColor="text1"/>
          <w:sz w:val="24"/>
          <w:szCs w:val="24"/>
          <w:lang w:val="id-ID"/>
        </w:rPr>
        <w:t>diri siswa.</w:t>
      </w:r>
      <w:r w:rsidRPr="0094392A">
        <w:rPr>
          <w:rFonts w:ascii="Arial" w:hAnsi="Arial" w:cs="Arial"/>
          <w:color w:val="000000" w:themeColor="text1"/>
          <w:sz w:val="24"/>
          <w:szCs w:val="24"/>
        </w:rPr>
        <w:t xml:space="preserve"> Metode penelitian kuantitatif adalah pendekatan penelitian yang menggunakan data berbasis angka dari tahap pengumpulan data hingga interpretasinya. </w:t>
      </w:r>
      <w:r w:rsidRPr="0094392A">
        <w:rPr>
          <w:rFonts w:ascii="Arial" w:hAnsi="Arial" w:cs="Arial"/>
          <w:color w:val="000000" w:themeColor="text1"/>
          <w:sz w:val="24"/>
          <w:szCs w:val="24"/>
        </w:rPr>
        <w:fldChar w:fldCharType="begin" w:fldLock="1"/>
      </w:r>
      <w:r w:rsidRPr="0094392A">
        <w:rPr>
          <w:rFonts w:ascii="Arial" w:hAnsi="Arial" w:cs="Arial"/>
          <w:color w:val="000000" w:themeColor="text1"/>
          <w:sz w:val="24"/>
          <w:szCs w:val="24"/>
        </w:rPr>
        <w:instrText>ADDIN CSL_CITATION {"citationItems":[{"id":"ITEM-1","itemData":{"ISBN":"9786239859886","author":[{"dropping-particle":"","family":"Sidik Priadana","given":"denok sunarsih","non-dropping-particle":"","parse-names":false,"suffix":""}],"id":"ITEM-1","issued":{"date-parts":[["0"]]},"publisher-place":"bandung , 2021","title":"Metode penelitian kuantitatif","type":"book"},"uris":["http://www.mendeley.com/documents/?uuid=a4bfc76b-6527-49d2-a7cb-844f6c8e626d"]}],"mendeley":{"formattedCitation":"(Sidik Priadana, n.d.)","manualFormatting":"(Sidik Priadana, n.d.2021)","plainTextFormattedCitation":"(Sidik Priadana, n.d.)","previouslyFormattedCitation":"(Sidik Priadana, n.d.)"},"properties":{"noteIndex":0},"schema":"https://github.com/citation-style-language/schema/raw/master/csl-citation.json"}</w:instrText>
      </w:r>
      <w:r w:rsidRPr="0094392A">
        <w:rPr>
          <w:rFonts w:ascii="Arial" w:hAnsi="Arial" w:cs="Arial"/>
          <w:color w:val="000000" w:themeColor="text1"/>
          <w:sz w:val="24"/>
          <w:szCs w:val="24"/>
        </w:rPr>
        <w:fldChar w:fldCharType="separate"/>
      </w:r>
      <w:r w:rsidRPr="0094392A">
        <w:rPr>
          <w:rFonts w:ascii="Arial" w:hAnsi="Arial" w:cs="Arial"/>
          <w:noProof/>
          <w:color w:val="000000" w:themeColor="text1"/>
          <w:sz w:val="24"/>
          <w:szCs w:val="24"/>
        </w:rPr>
        <w:t>(Sidik Priadana, n.d.2021)</w:t>
      </w:r>
      <w:r w:rsidRPr="0094392A">
        <w:rPr>
          <w:rFonts w:ascii="Arial" w:hAnsi="Arial" w:cs="Arial"/>
          <w:color w:val="000000" w:themeColor="text1"/>
          <w:sz w:val="24"/>
          <w:szCs w:val="24"/>
        </w:rPr>
        <w:fldChar w:fldCharType="end"/>
      </w:r>
      <w:r w:rsidRPr="0094392A">
        <w:rPr>
          <w:rFonts w:ascii="Arial" w:hAnsi="Arial" w:cs="Arial"/>
          <w:color w:val="000000" w:themeColor="text1"/>
          <w:sz w:val="24"/>
          <w:szCs w:val="24"/>
        </w:rPr>
        <w:t>.</w:t>
      </w:r>
      <w:r w:rsidRPr="0094392A">
        <w:rPr>
          <w:rFonts w:ascii="Arial" w:hAnsi="Arial" w:cs="Arial"/>
          <w:color w:val="000000" w:themeColor="text1"/>
          <w:sz w:val="24"/>
          <w:szCs w:val="24"/>
          <w:lang w:val="id-ID"/>
        </w:rPr>
        <w:t xml:space="preserve"> </w:t>
      </w:r>
      <w:r w:rsidRPr="0094392A">
        <w:rPr>
          <w:rFonts w:ascii="Arial" w:hAnsi="Arial" w:cs="Arial"/>
          <w:color w:val="000000" w:themeColor="text1"/>
          <w:sz w:val="24"/>
          <w:szCs w:val="24"/>
        </w:rPr>
        <w:t>Instrumen yang digunakan peneliti berupa pembagian kuesioner secara online</w:t>
      </w:r>
      <w:r w:rsidRPr="0094392A">
        <w:rPr>
          <w:rFonts w:ascii="Arial" w:hAnsi="Arial" w:cs="Arial"/>
          <w:color w:val="000000" w:themeColor="text1"/>
          <w:sz w:val="24"/>
          <w:szCs w:val="24"/>
          <w:lang w:val="id-ID"/>
        </w:rPr>
        <w:t xml:space="preserve"> untuk mengumpulkan </w:t>
      </w:r>
      <w:r w:rsidRPr="0094392A">
        <w:rPr>
          <w:rFonts w:ascii="Arial" w:hAnsi="Arial" w:cs="Arial"/>
          <w:color w:val="000000" w:themeColor="text1"/>
          <w:sz w:val="24"/>
          <w:szCs w:val="24"/>
          <w:lang w:val="id-ID"/>
        </w:rPr>
        <w:t>data dari responden yang akan di teliti</w:t>
      </w:r>
      <w:r w:rsidRPr="0094392A">
        <w:rPr>
          <w:rFonts w:ascii="Arial" w:hAnsi="Arial" w:cs="Arial"/>
          <w:color w:val="000000" w:themeColor="text1"/>
          <w:sz w:val="24"/>
          <w:szCs w:val="24"/>
        </w:rPr>
        <w:t xml:space="preserve"> </w:t>
      </w:r>
      <w:r w:rsidRPr="0094392A">
        <w:rPr>
          <w:rFonts w:ascii="Arial" w:hAnsi="Arial" w:cs="Arial"/>
          <w:color w:val="000000" w:themeColor="text1"/>
          <w:sz w:val="24"/>
          <w:szCs w:val="24"/>
        </w:rPr>
        <w:fldChar w:fldCharType="begin" w:fldLock="1"/>
      </w:r>
      <w:r w:rsidRPr="0094392A">
        <w:rPr>
          <w:rFonts w:ascii="Arial" w:hAnsi="Arial" w:cs="Arial"/>
          <w:color w:val="000000" w:themeColor="text1"/>
          <w:sz w:val="24"/>
          <w:szCs w:val="24"/>
        </w:rPr>
        <w:instrText>ADDIN CSL_CITATION {"citationItems":[{"id":"ITEM-1","itemData":{"abstract":"Victor Hasibuan (11170256), Sistem Informasi Seleksi Karyawan Berbasis Web Dengan Menggunakan Model Waterfall Pada PT Remarkindo Data Solusi Jakarta.","author":[{"dropping-particle":"","family":"Hendryadi","given":"","non-dropping-particle":"","parse-names":false,"suffix":""},{"dropping-particle":"","family":"Tricahyadinata","given":"I.","non-dropping-particle":"","parse-names":false,"suffix":""},{"dropping-particle":"","family":"Zannati","given":"R.","non-dropping-particle":"","parse-names":false,"suffix":""}],"container-title":"Lembaga Pengembangan Manajemen dan Publikasi Imperium (LPMP Imperium)","id":"ITEM-1","issued":{"date-parts":[["2019"]]},"page":"97","title":"Metode Penelitian: Pedoman Penelitian Bisnis dan Akademik","type":"article-journal"},"uris":["http://www.mendeley.com/documents/?uuid=f58b08cd-fe16-4cf8-9b7b-fbc08a9d85c0"]}],"mendeley":{"formattedCitation":"(Hendryadi et al., 2019)","plainTextFormattedCitation":"(Hendryadi et al., 2019)","previouslyFormattedCitation":"(Hendryadi et al., 2019)"},"properties":{"noteIndex":0},"schema":"https://github.com/citation-style-language/schema/raw/master/csl-citation.json"}</w:instrText>
      </w:r>
      <w:r w:rsidRPr="0094392A">
        <w:rPr>
          <w:rFonts w:ascii="Arial" w:hAnsi="Arial" w:cs="Arial"/>
          <w:color w:val="000000" w:themeColor="text1"/>
          <w:sz w:val="24"/>
          <w:szCs w:val="24"/>
        </w:rPr>
        <w:fldChar w:fldCharType="separate"/>
      </w:r>
      <w:r w:rsidRPr="0094392A">
        <w:rPr>
          <w:rFonts w:ascii="Arial" w:hAnsi="Arial" w:cs="Arial"/>
          <w:noProof/>
          <w:color w:val="000000" w:themeColor="text1"/>
          <w:sz w:val="24"/>
          <w:szCs w:val="24"/>
        </w:rPr>
        <w:t>(Hendryadi et al., 2019)</w:t>
      </w:r>
      <w:r w:rsidRPr="0094392A">
        <w:rPr>
          <w:rFonts w:ascii="Arial" w:hAnsi="Arial" w:cs="Arial"/>
          <w:color w:val="000000" w:themeColor="text1"/>
          <w:sz w:val="24"/>
          <w:szCs w:val="24"/>
        </w:rPr>
        <w:fldChar w:fldCharType="end"/>
      </w:r>
      <w:r w:rsidRPr="0094392A">
        <w:rPr>
          <w:rFonts w:ascii="Arial" w:hAnsi="Arial" w:cs="Arial"/>
          <w:color w:val="000000" w:themeColor="text1"/>
          <w:sz w:val="24"/>
          <w:szCs w:val="24"/>
        </w:rPr>
        <w:t xml:space="preserve">. </w:t>
      </w:r>
      <w:r w:rsidRPr="0094392A">
        <w:rPr>
          <w:rFonts w:ascii="Arial" w:hAnsi="Arial" w:cs="Arial"/>
          <w:color w:val="000000" w:themeColor="text1"/>
          <w:sz w:val="24"/>
          <w:szCs w:val="24"/>
          <w:lang w:val="id-ID"/>
        </w:rPr>
        <w:t xml:space="preserve"> </w:t>
      </w:r>
      <w:r w:rsidRPr="0094392A">
        <w:rPr>
          <w:rFonts w:ascii="Arial" w:hAnsi="Arial" w:cs="Arial"/>
          <w:color w:val="000000" w:themeColor="text1"/>
          <w:sz w:val="24"/>
          <w:szCs w:val="24"/>
        </w:rPr>
        <w:t>P</w:t>
      </w:r>
      <w:r w:rsidRPr="0094392A">
        <w:rPr>
          <w:rFonts w:ascii="Arial" w:hAnsi="Arial" w:cs="Arial"/>
          <w:color w:val="000000" w:themeColor="text1"/>
          <w:sz w:val="24"/>
          <w:szCs w:val="24"/>
          <w:lang w:val="id-ID"/>
        </w:rPr>
        <w:t>opulasi dari penelitian ini adalah</w:t>
      </w:r>
      <w:r w:rsidRPr="0094392A">
        <w:rPr>
          <w:rFonts w:ascii="Arial" w:hAnsi="Arial" w:cs="Arial"/>
          <w:color w:val="000000" w:themeColor="text1"/>
          <w:sz w:val="24"/>
          <w:szCs w:val="24"/>
        </w:rPr>
        <w:t xml:space="preserve"> </w:t>
      </w:r>
      <w:r w:rsidRPr="0094392A">
        <w:rPr>
          <w:rFonts w:ascii="Arial" w:hAnsi="Arial" w:cs="Arial"/>
          <w:color w:val="000000" w:themeColor="text1"/>
          <w:sz w:val="24"/>
          <w:szCs w:val="24"/>
          <w:lang w:val="id-ID"/>
        </w:rPr>
        <w:t>siswa</w:t>
      </w:r>
      <w:r w:rsidRPr="0094392A">
        <w:rPr>
          <w:rFonts w:ascii="Arial" w:hAnsi="Arial" w:cs="Arial"/>
          <w:color w:val="000000" w:themeColor="text1"/>
          <w:sz w:val="24"/>
          <w:szCs w:val="24"/>
        </w:rPr>
        <w:t xml:space="preserve"> di kelas X dan XI MAN Palopo</w:t>
      </w:r>
      <w:r w:rsidRPr="0094392A">
        <w:rPr>
          <w:rFonts w:ascii="Arial" w:hAnsi="Arial" w:cs="Arial"/>
          <w:color w:val="000000" w:themeColor="text1"/>
          <w:sz w:val="24"/>
          <w:szCs w:val="24"/>
          <w:lang w:val="id-ID"/>
        </w:rPr>
        <w:t xml:space="preserve"> </w:t>
      </w:r>
      <w:proofErr w:type="gramStart"/>
      <w:r w:rsidRPr="0094392A">
        <w:rPr>
          <w:rFonts w:ascii="Arial" w:hAnsi="Arial" w:cs="Arial"/>
          <w:color w:val="000000" w:themeColor="text1"/>
          <w:sz w:val="24"/>
          <w:szCs w:val="24"/>
          <w:lang w:val="id-ID"/>
        </w:rPr>
        <w:t xml:space="preserve">sebanyak </w:t>
      </w:r>
      <w:r w:rsidRPr="0094392A">
        <w:rPr>
          <w:rFonts w:ascii="Arial" w:hAnsi="Arial" w:cs="Arial"/>
          <w:color w:val="000000" w:themeColor="text1"/>
          <w:sz w:val="24"/>
          <w:szCs w:val="24"/>
        </w:rPr>
        <w:t xml:space="preserve"> 400</w:t>
      </w:r>
      <w:proofErr w:type="gramEnd"/>
      <w:r w:rsidRPr="0094392A">
        <w:rPr>
          <w:rFonts w:ascii="Arial" w:hAnsi="Arial" w:cs="Arial"/>
          <w:color w:val="000000" w:themeColor="text1"/>
          <w:sz w:val="24"/>
          <w:szCs w:val="24"/>
        </w:rPr>
        <w:t xml:space="preserve"> siswa</w:t>
      </w:r>
      <w:r w:rsidRPr="0094392A">
        <w:rPr>
          <w:rFonts w:ascii="Arial" w:hAnsi="Arial" w:cs="Arial"/>
          <w:color w:val="000000" w:themeColor="text1"/>
          <w:sz w:val="24"/>
          <w:szCs w:val="24"/>
          <w:lang w:val="id-ID"/>
        </w:rPr>
        <w:t xml:space="preserve">. </w:t>
      </w:r>
      <w:r w:rsidRPr="0094392A">
        <w:rPr>
          <w:rFonts w:ascii="Arial" w:hAnsi="Arial" w:cs="Arial"/>
          <w:color w:val="000000" w:themeColor="text1"/>
          <w:sz w:val="24"/>
          <w:szCs w:val="24"/>
        </w:rPr>
        <w:t xml:space="preserve">Sampel </w:t>
      </w:r>
      <w:proofErr w:type="gramStart"/>
      <w:r w:rsidRPr="0094392A">
        <w:rPr>
          <w:rFonts w:ascii="Arial" w:hAnsi="Arial" w:cs="Arial"/>
          <w:color w:val="000000" w:themeColor="text1"/>
          <w:sz w:val="24"/>
          <w:szCs w:val="24"/>
        </w:rPr>
        <w:t>diambil  10</w:t>
      </w:r>
      <w:proofErr w:type="gramEnd"/>
      <w:r w:rsidRPr="0094392A">
        <w:rPr>
          <w:rFonts w:ascii="Arial" w:hAnsi="Arial" w:cs="Arial"/>
          <w:color w:val="000000" w:themeColor="text1"/>
          <w:sz w:val="24"/>
          <w:szCs w:val="24"/>
        </w:rPr>
        <w:t xml:space="preserve">% taraf kesalahan dari total populasi ,yaitu berjumlah  162 siswa.  Dengan menerapkan teknik simple random sampling, setiap anggota populasi memiliki kesempatan yang sama untuk dipilih sebagai sampel. </w:t>
      </w:r>
      <w:r w:rsidRPr="0094392A">
        <w:rPr>
          <w:rFonts w:ascii="Arial" w:hAnsi="Arial" w:cs="Arial"/>
          <w:color w:val="000000" w:themeColor="text1"/>
          <w:sz w:val="24"/>
          <w:szCs w:val="24"/>
        </w:rPr>
        <w:fldChar w:fldCharType="begin" w:fldLock="1"/>
      </w:r>
      <w:r w:rsidRPr="0094392A">
        <w:rPr>
          <w:rFonts w:ascii="Arial" w:hAnsi="Arial" w:cs="Arial"/>
          <w:color w:val="000000" w:themeColor="text1"/>
          <w:sz w:val="24"/>
          <w:szCs w:val="24"/>
        </w:rPr>
        <w:instrText>ADDIN CSL_CITATION {"citationItems":[{"id":"ITEM-1","itemData":{"DOI":"10.33487/edumaspul.v6i1.2809","ISSN":"2548-8201","abstract":"This study seeks to examine the project management approach and the application of project management in education. In this study using the method of library research (library research). In obtaining research data, researchers collect, analyze, organize, sources from articles, books, previous research on methods and approaches in project management. The results of the research are (1) Project Management is a discipline that must be possessed by every professional individual in an organization because the dynamics of an ever-changing organization requires an organization or must be able to create ideas that are embodied in projects. Projects are complex business activities. , are not routine in nature, have limited time, budget and resources and have special specifications for the products to be produced. (2) The Project Management Method used is CPM (Critical Path Method). 1) critical method (CPM) and linear programming approach (Linear Programming), 2) critical method is basically a time-activated scheduling method. The purpose of the critical method is to establish the relationship between time and cost by reducing the target time and considering operational costs. (3) Waterfall Project Management Approach, Critical Path Method, Critical Chain Project Management (CCPM).","author":[{"dropping-particle":"","family":"Suhartono","given":"Budi","non-dropping-particle":"","parse-names":false,"suffix":""},{"dropping-particle":"","family":"Budi","given":"Budi","non-dropping-particle":"","parse-names":false,"suffix":""},{"dropping-particle":"","family":"Siahaan","given":"Amiruddin","non-dropping-particle":"","parse-names":false,"suffix":""},{"dropping-particle":"","family":"Nasution","given":"Inom","non-dropping-particle":"","parse-names":false,"suffix":""},{"dropping-particle":"","family":"Syukri","given":"Makmur","non-dropping-particle":"","parse-names":false,"suffix":""}],"container-title":"Edumaspul: Jurnal Pendidikan","id":"ITEM-1","issue":"1","issued":{"date-parts":[["2022"]]},"page":"25-31","title":"Analisis Metode dan Pendekatan dalam Manajemen Proyek pada Dunia Pendidikan","type":"article-journal","volume":"6"},"uris":["http://www.mendeley.com/documents/?uuid=5766264c-b8e0-4d16-bbef-b35edcc6d9e7"]}],"mendeley":{"formattedCitation":"(Suhartono et al., 2022)","plainTextFormattedCitation":"(Suhartono et al., 2022)","previouslyFormattedCitation":"(Suhartono et al., 2022)"},"properties":{"noteIndex":0},"schema":"https://github.com/citation-style-language/schema/raw/master/csl-citation.json"}</w:instrText>
      </w:r>
      <w:r w:rsidRPr="0094392A">
        <w:rPr>
          <w:rFonts w:ascii="Arial" w:hAnsi="Arial" w:cs="Arial"/>
          <w:color w:val="000000" w:themeColor="text1"/>
          <w:sz w:val="24"/>
          <w:szCs w:val="24"/>
        </w:rPr>
        <w:fldChar w:fldCharType="separate"/>
      </w:r>
      <w:r w:rsidRPr="0094392A">
        <w:rPr>
          <w:rFonts w:ascii="Arial" w:hAnsi="Arial" w:cs="Arial"/>
          <w:noProof/>
          <w:color w:val="000000" w:themeColor="text1"/>
          <w:sz w:val="24"/>
          <w:szCs w:val="24"/>
        </w:rPr>
        <w:t>(Suhartono et al., 2022)</w:t>
      </w:r>
      <w:r w:rsidRPr="0094392A">
        <w:rPr>
          <w:rFonts w:ascii="Arial" w:hAnsi="Arial" w:cs="Arial"/>
          <w:color w:val="000000" w:themeColor="text1"/>
          <w:sz w:val="24"/>
          <w:szCs w:val="24"/>
        </w:rPr>
        <w:fldChar w:fldCharType="end"/>
      </w:r>
      <w:r w:rsidRPr="0094392A">
        <w:rPr>
          <w:rFonts w:ascii="Arial" w:hAnsi="Arial" w:cs="Arial"/>
          <w:color w:val="000000" w:themeColor="text1"/>
          <w:sz w:val="24"/>
          <w:szCs w:val="24"/>
        </w:rPr>
        <w:t xml:space="preserve">. </w:t>
      </w:r>
      <w:r w:rsidRPr="0094392A">
        <w:rPr>
          <w:rFonts w:ascii="Arial" w:hAnsi="Arial" w:cs="Arial"/>
          <w:color w:val="000000" w:themeColor="text1"/>
          <w:sz w:val="24"/>
          <w:szCs w:val="24"/>
          <w:lang w:val="id-ID"/>
        </w:rPr>
        <w:t>Peneliti menggunakan perangkat instrumen sebagai wadah pengumpulan data. Pengumpulan data tentunya diolah dengan menggunakan aplikasi SPSS.</w:t>
      </w:r>
      <w:r w:rsidRPr="0094392A">
        <w:rPr>
          <w:rFonts w:ascii="Arial" w:hAnsi="Arial" w:cs="Arial"/>
          <w:color w:val="000000" w:themeColor="text1"/>
          <w:sz w:val="24"/>
          <w:szCs w:val="24"/>
        </w:rPr>
        <w:t>25 .</w:t>
      </w:r>
    </w:p>
    <w:p w14:paraId="62FC5E64" w14:textId="77777777" w:rsidR="00B57584" w:rsidRPr="005C600E" w:rsidRDefault="00B57584" w:rsidP="005C600E">
      <w:pPr>
        <w:spacing w:after="0" w:line="360" w:lineRule="auto"/>
        <w:ind w:firstLine="567"/>
        <w:jc w:val="both"/>
        <w:rPr>
          <w:rFonts w:ascii="Arial" w:hAnsi="Arial" w:cs="Arial"/>
          <w:sz w:val="24"/>
          <w:szCs w:val="24"/>
        </w:rPr>
      </w:pPr>
    </w:p>
    <w:p w14:paraId="3D4D1BB1" w14:textId="77777777" w:rsidR="0094392A" w:rsidRDefault="0094392A" w:rsidP="00287E18">
      <w:pPr>
        <w:tabs>
          <w:tab w:val="left" w:pos="284"/>
        </w:tabs>
        <w:spacing w:after="0" w:line="360" w:lineRule="auto"/>
        <w:ind w:left="284" w:hanging="284"/>
        <w:jc w:val="both"/>
        <w:rPr>
          <w:rFonts w:ascii="Arial" w:hAnsi="Arial" w:cs="Arial"/>
          <w:b/>
          <w:sz w:val="24"/>
          <w:szCs w:val="24"/>
        </w:rPr>
        <w:sectPr w:rsidR="0094392A" w:rsidSect="00F87670">
          <w:type w:val="continuous"/>
          <w:pgSz w:w="11907" w:h="16840" w:code="9"/>
          <w:pgMar w:top="1418" w:right="1418" w:bottom="1418" w:left="1701" w:header="720" w:footer="720" w:gutter="0"/>
          <w:cols w:num="2" w:space="720"/>
          <w:docGrid w:linePitch="360"/>
        </w:sectPr>
      </w:pPr>
    </w:p>
    <w:p w14:paraId="34011BFA" w14:textId="77777777" w:rsidR="0094392A" w:rsidRDefault="0094392A" w:rsidP="00287E18">
      <w:pPr>
        <w:tabs>
          <w:tab w:val="left" w:pos="284"/>
        </w:tabs>
        <w:spacing w:after="0" w:line="360" w:lineRule="auto"/>
        <w:ind w:left="284" w:hanging="284"/>
        <w:jc w:val="both"/>
        <w:rPr>
          <w:rFonts w:ascii="Arial" w:hAnsi="Arial" w:cs="Arial"/>
          <w:b/>
          <w:sz w:val="24"/>
          <w:szCs w:val="24"/>
        </w:rPr>
      </w:pPr>
    </w:p>
    <w:p w14:paraId="06BE19D8" w14:textId="66FDDC81" w:rsidR="00F54741" w:rsidRPr="005C600E" w:rsidRDefault="00B57584" w:rsidP="00287E18">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C.</w:t>
      </w:r>
      <w:r w:rsidR="0094392A">
        <w:rPr>
          <w:rFonts w:ascii="Arial" w:hAnsi="Arial" w:cs="Arial"/>
          <w:b/>
          <w:sz w:val="24"/>
          <w:szCs w:val="24"/>
        </w:rPr>
        <w:t xml:space="preserve"> </w:t>
      </w:r>
      <w:r w:rsidR="00F54741" w:rsidRPr="005C600E">
        <w:rPr>
          <w:rFonts w:ascii="Arial" w:hAnsi="Arial" w:cs="Arial"/>
          <w:b/>
          <w:sz w:val="24"/>
          <w:szCs w:val="24"/>
        </w:rPr>
        <w:t xml:space="preserve">Hasil </w:t>
      </w:r>
      <w:r>
        <w:rPr>
          <w:rFonts w:ascii="Arial" w:hAnsi="Arial" w:cs="Arial"/>
          <w:b/>
          <w:sz w:val="24"/>
          <w:szCs w:val="24"/>
        </w:rPr>
        <w:t xml:space="preserve">Penelitian </w:t>
      </w:r>
      <w:r w:rsidR="00F54741" w:rsidRPr="005C600E">
        <w:rPr>
          <w:rFonts w:ascii="Arial" w:hAnsi="Arial" w:cs="Arial"/>
          <w:b/>
          <w:sz w:val="24"/>
          <w:szCs w:val="24"/>
        </w:rPr>
        <w:t>dan Pembahasan</w:t>
      </w:r>
    </w:p>
    <w:p w14:paraId="6A3F5D68" w14:textId="02679D95" w:rsidR="0094392A" w:rsidRPr="0094392A" w:rsidRDefault="0094392A" w:rsidP="0094392A">
      <w:pPr>
        <w:tabs>
          <w:tab w:val="left" w:pos="1134"/>
        </w:tabs>
        <w:spacing w:after="0" w:line="360" w:lineRule="auto"/>
        <w:jc w:val="center"/>
        <w:rPr>
          <w:rFonts w:ascii="Arial" w:hAnsi="Arial" w:cs="Arial"/>
          <w:b/>
          <w:sz w:val="20"/>
          <w:szCs w:val="20"/>
        </w:rPr>
      </w:pPr>
      <w:r w:rsidRPr="0094392A">
        <w:rPr>
          <w:rFonts w:ascii="Arial" w:hAnsi="Arial" w:cs="Arial"/>
          <w:b/>
          <w:sz w:val="20"/>
          <w:szCs w:val="20"/>
        </w:rPr>
        <w:t>Tabel 1. Gambaran Media Sosial Tiktok</w:t>
      </w:r>
    </w:p>
    <w:tbl>
      <w:tblPr>
        <w:tblW w:w="7957" w:type="dxa"/>
        <w:jc w:val="center"/>
        <w:tblLayout w:type="fixed"/>
        <w:tblCellMar>
          <w:left w:w="0" w:type="dxa"/>
          <w:right w:w="0" w:type="dxa"/>
        </w:tblCellMar>
        <w:tblLook w:val="01E0" w:firstRow="1" w:lastRow="1" w:firstColumn="1" w:lastColumn="1" w:noHBand="0" w:noVBand="0"/>
      </w:tblPr>
      <w:tblGrid>
        <w:gridCol w:w="788"/>
        <w:gridCol w:w="1494"/>
        <w:gridCol w:w="1665"/>
        <w:gridCol w:w="1797"/>
        <w:gridCol w:w="2213"/>
      </w:tblGrid>
      <w:tr w:rsidR="0094392A" w:rsidRPr="0094392A" w14:paraId="0FB6167B" w14:textId="77777777" w:rsidTr="0094392A">
        <w:trPr>
          <w:trHeight w:val="20"/>
          <w:jc w:val="center"/>
        </w:trPr>
        <w:tc>
          <w:tcPr>
            <w:tcW w:w="788" w:type="dxa"/>
            <w:tcBorders>
              <w:top w:val="single" w:sz="4" w:space="0" w:color="000000"/>
              <w:bottom w:val="single" w:sz="4" w:space="0" w:color="000000"/>
            </w:tcBorders>
          </w:tcPr>
          <w:p w14:paraId="45028A6C" w14:textId="77777777" w:rsidR="0094392A" w:rsidRPr="0094392A" w:rsidRDefault="0094392A" w:rsidP="0094392A">
            <w:pPr>
              <w:pStyle w:val="TableParagraph"/>
              <w:spacing w:before="0"/>
              <w:ind w:left="1" w:right="88"/>
              <w:jc w:val="both"/>
              <w:rPr>
                <w:rFonts w:ascii="Arial" w:hAnsi="Arial" w:cs="Arial"/>
                <w:sz w:val="20"/>
                <w:szCs w:val="20"/>
              </w:rPr>
            </w:pPr>
            <w:r w:rsidRPr="0094392A">
              <w:rPr>
                <w:rFonts w:ascii="Arial" w:hAnsi="Arial" w:cs="Arial"/>
                <w:spacing w:val="-5"/>
                <w:sz w:val="20"/>
                <w:szCs w:val="20"/>
              </w:rPr>
              <w:t>No</w:t>
            </w:r>
          </w:p>
        </w:tc>
        <w:tc>
          <w:tcPr>
            <w:tcW w:w="1494" w:type="dxa"/>
            <w:tcBorders>
              <w:top w:val="single" w:sz="4" w:space="0" w:color="000000"/>
              <w:bottom w:val="single" w:sz="4" w:space="0" w:color="000000"/>
            </w:tcBorders>
          </w:tcPr>
          <w:p w14:paraId="0D8532A5" w14:textId="77777777" w:rsidR="0094392A" w:rsidRPr="0094392A" w:rsidRDefault="0094392A" w:rsidP="0094392A">
            <w:pPr>
              <w:pStyle w:val="TableParagraph"/>
              <w:spacing w:before="0"/>
              <w:ind w:right="459"/>
              <w:jc w:val="both"/>
              <w:rPr>
                <w:rFonts w:ascii="Arial" w:hAnsi="Arial" w:cs="Arial"/>
                <w:sz w:val="20"/>
                <w:szCs w:val="20"/>
              </w:rPr>
            </w:pPr>
            <w:r w:rsidRPr="0094392A">
              <w:rPr>
                <w:rFonts w:ascii="Arial" w:hAnsi="Arial" w:cs="Arial"/>
                <w:spacing w:val="-2"/>
                <w:sz w:val="20"/>
                <w:szCs w:val="20"/>
              </w:rPr>
              <w:t>Interval</w:t>
            </w:r>
          </w:p>
        </w:tc>
        <w:tc>
          <w:tcPr>
            <w:tcW w:w="1665" w:type="dxa"/>
            <w:tcBorders>
              <w:top w:val="single" w:sz="4" w:space="0" w:color="000000"/>
              <w:bottom w:val="single" w:sz="4" w:space="0" w:color="000000"/>
            </w:tcBorders>
          </w:tcPr>
          <w:p w14:paraId="49F49C83" w14:textId="77777777" w:rsidR="0094392A" w:rsidRPr="0094392A" w:rsidRDefault="0094392A" w:rsidP="0094392A">
            <w:pPr>
              <w:pStyle w:val="TableParagraph"/>
              <w:spacing w:before="0"/>
              <w:ind w:left="8"/>
              <w:jc w:val="both"/>
              <w:rPr>
                <w:rFonts w:ascii="Arial" w:hAnsi="Arial" w:cs="Arial"/>
                <w:sz w:val="20"/>
                <w:szCs w:val="20"/>
              </w:rPr>
            </w:pPr>
            <w:r w:rsidRPr="0094392A">
              <w:rPr>
                <w:rFonts w:ascii="Arial" w:hAnsi="Arial" w:cs="Arial"/>
                <w:spacing w:val="-2"/>
                <w:sz w:val="20"/>
                <w:szCs w:val="20"/>
              </w:rPr>
              <w:t>Frekuensi</w:t>
            </w:r>
          </w:p>
        </w:tc>
        <w:tc>
          <w:tcPr>
            <w:tcW w:w="1797" w:type="dxa"/>
            <w:tcBorders>
              <w:top w:val="single" w:sz="4" w:space="0" w:color="000000"/>
              <w:bottom w:val="single" w:sz="4" w:space="0" w:color="000000"/>
            </w:tcBorders>
          </w:tcPr>
          <w:p w14:paraId="48252CC0" w14:textId="77777777" w:rsidR="0094392A" w:rsidRPr="0094392A" w:rsidRDefault="0094392A" w:rsidP="0094392A">
            <w:pPr>
              <w:pStyle w:val="TableParagraph"/>
              <w:spacing w:before="0"/>
              <w:ind w:left="4" w:right="15"/>
              <w:jc w:val="both"/>
              <w:rPr>
                <w:rFonts w:ascii="Arial" w:hAnsi="Arial" w:cs="Arial"/>
                <w:sz w:val="20"/>
                <w:szCs w:val="20"/>
              </w:rPr>
            </w:pPr>
            <w:r w:rsidRPr="0094392A">
              <w:rPr>
                <w:rFonts w:ascii="Arial" w:hAnsi="Arial" w:cs="Arial"/>
                <w:spacing w:val="-2"/>
                <w:sz w:val="20"/>
                <w:szCs w:val="20"/>
              </w:rPr>
              <w:t>Persentase</w:t>
            </w:r>
          </w:p>
        </w:tc>
        <w:tc>
          <w:tcPr>
            <w:tcW w:w="2213" w:type="dxa"/>
            <w:tcBorders>
              <w:top w:val="single" w:sz="4" w:space="0" w:color="000000"/>
              <w:bottom w:val="single" w:sz="4" w:space="0" w:color="000000"/>
            </w:tcBorders>
          </w:tcPr>
          <w:p w14:paraId="55328F73" w14:textId="77777777" w:rsidR="0094392A" w:rsidRPr="0094392A" w:rsidRDefault="0094392A" w:rsidP="0094392A">
            <w:pPr>
              <w:pStyle w:val="TableParagraph"/>
              <w:spacing w:before="0"/>
              <w:ind w:right="34"/>
              <w:jc w:val="both"/>
              <w:rPr>
                <w:rFonts w:ascii="Arial" w:hAnsi="Arial" w:cs="Arial"/>
                <w:sz w:val="20"/>
                <w:szCs w:val="20"/>
              </w:rPr>
            </w:pPr>
            <w:r w:rsidRPr="0094392A">
              <w:rPr>
                <w:rFonts w:ascii="Arial" w:hAnsi="Arial" w:cs="Arial"/>
                <w:spacing w:val="-2"/>
                <w:sz w:val="20"/>
                <w:szCs w:val="20"/>
              </w:rPr>
              <w:t>Klasifikasi</w:t>
            </w:r>
          </w:p>
        </w:tc>
      </w:tr>
      <w:tr w:rsidR="0094392A" w:rsidRPr="0094392A" w14:paraId="6FAF1C3F" w14:textId="77777777" w:rsidTr="0094392A">
        <w:trPr>
          <w:trHeight w:val="20"/>
          <w:jc w:val="center"/>
        </w:trPr>
        <w:tc>
          <w:tcPr>
            <w:tcW w:w="788" w:type="dxa"/>
            <w:tcBorders>
              <w:top w:val="single" w:sz="4" w:space="0" w:color="000000"/>
              <w:bottom w:val="single" w:sz="4" w:space="0" w:color="000000"/>
            </w:tcBorders>
          </w:tcPr>
          <w:p w14:paraId="57892F25" w14:textId="77777777" w:rsidR="0094392A" w:rsidRPr="0094392A" w:rsidRDefault="0094392A" w:rsidP="0094392A">
            <w:pPr>
              <w:pStyle w:val="TableParagraph"/>
              <w:spacing w:before="0"/>
              <w:ind w:right="88"/>
              <w:jc w:val="both"/>
              <w:rPr>
                <w:rFonts w:ascii="Arial" w:hAnsi="Arial" w:cs="Arial"/>
                <w:sz w:val="20"/>
                <w:szCs w:val="20"/>
              </w:rPr>
            </w:pPr>
            <w:r w:rsidRPr="0094392A">
              <w:rPr>
                <w:rFonts w:ascii="Arial" w:hAnsi="Arial" w:cs="Arial"/>
                <w:spacing w:val="-10"/>
                <w:sz w:val="20"/>
                <w:szCs w:val="20"/>
              </w:rPr>
              <w:t>1</w:t>
            </w:r>
          </w:p>
        </w:tc>
        <w:tc>
          <w:tcPr>
            <w:tcW w:w="1494" w:type="dxa"/>
            <w:tcBorders>
              <w:top w:val="single" w:sz="4" w:space="0" w:color="000000"/>
              <w:bottom w:val="single" w:sz="4" w:space="0" w:color="000000"/>
            </w:tcBorders>
          </w:tcPr>
          <w:p w14:paraId="44E27CB4" w14:textId="77777777" w:rsidR="0094392A" w:rsidRPr="0094392A" w:rsidRDefault="0094392A" w:rsidP="0094392A">
            <w:pPr>
              <w:pStyle w:val="TableParagraph"/>
              <w:spacing w:before="0"/>
              <w:jc w:val="both"/>
              <w:rPr>
                <w:rFonts w:ascii="Arial" w:hAnsi="Arial" w:cs="Arial"/>
                <w:sz w:val="20"/>
                <w:szCs w:val="20"/>
              </w:rPr>
            </w:pPr>
            <w:r w:rsidRPr="0094392A">
              <w:rPr>
                <w:rFonts w:ascii="Arial" w:hAnsi="Arial" w:cs="Arial"/>
                <w:sz w:val="20"/>
                <w:szCs w:val="20"/>
              </w:rPr>
              <w:t xml:space="preserve">   </w:t>
            </w:r>
            <w:proofErr w:type="gramStart"/>
            <w:r w:rsidRPr="0094392A">
              <w:rPr>
                <w:rFonts w:ascii="Arial" w:hAnsi="Arial" w:cs="Arial"/>
                <w:sz w:val="20"/>
                <w:szCs w:val="20"/>
                <w:u w:val="single"/>
              </w:rPr>
              <w:t>&gt;</w:t>
            </w:r>
            <w:r w:rsidRPr="0094392A">
              <w:rPr>
                <w:rFonts w:ascii="Arial" w:hAnsi="Arial" w:cs="Arial"/>
                <w:sz w:val="20"/>
                <w:szCs w:val="20"/>
              </w:rPr>
              <w:t xml:space="preserve">  20</w:t>
            </w:r>
            <w:proofErr w:type="gramEnd"/>
          </w:p>
        </w:tc>
        <w:tc>
          <w:tcPr>
            <w:tcW w:w="1665" w:type="dxa"/>
            <w:tcBorders>
              <w:top w:val="single" w:sz="4" w:space="0" w:color="000000"/>
              <w:bottom w:val="single" w:sz="4" w:space="0" w:color="000000"/>
            </w:tcBorders>
          </w:tcPr>
          <w:p w14:paraId="3FD6CC33" w14:textId="77777777" w:rsidR="0094392A" w:rsidRPr="0094392A" w:rsidRDefault="0094392A" w:rsidP="0094392A">
            <w:pPr>
              <w:pStyle w:val="TableParagraph"/>
              <w:spacing w:before="0"/>
              <w:ind w:left="8"/>
              <w:jc w:val="both"/>
              <w:rPr>
                <w:rFonts w:ascii="Arial" w:hAnsi="Arial" w:cs="Arial"/>
                <w:sz w:val="20"/>
                <w:szCs w:val="20"/>
              </w:rPr>
            </w:pPr>
            <w:r w:rsidRPr="0094392A">
              <w:rPr>
                <w:rFonts w:ascii="Arial" w:hAnsi="Arial" w:cs="Arial"/>
                <w:spacing w:val="-5"/>
                <w:sz w:val="20"/>
                <w:szCs w:val="20"/>
              </w:rPr>
              <w:t>4</w:t>
            </w:r>
          </w:p>
        </w:tc>
        <w:tc>
          <w:tcPr>
            <w:tcW w:w="1797" w:type="dxa"/>
            <w:tcBorders>
              <w:top w:val="single" w:sz="4" w:space="0" w:color="000000"/>
              <w:bottom w:val="single" w:sz="4" w:space="0" w:color="000000"/>
            </w:tcBorders>
          </w:tcPr>
          <w:p w14:paraId="2E648CF5" w14:textId="77777777" w:rsidR="0094392A" w:rsidRPr="0094392A" w:rsidRDefault="0094392A" w:rsidP="0094392A">
            <w:pPr>
              <w:pStyle w:val="TableParagraph"/>
              <w:spacing w:before="0"/>
              <w:ind w:right="15"/>
              <w:jc w:val="both"/>
              <w:rPr>
                <w:rFonts w:ascii="Arial" w:hAnsi="Arial" w:cs="Arial"/>
                <w:sz w:val="20"/>
                <w:szCs w:val="20"/>
              </w:rPr>
            </w:pPr>
            <w:r w:rsidRPr="0094392A">
              <w:rPr>
                <w:rFonts w:ascii="Arial" w:hAnsi="Arial" w:cs="Arial"/>
                <w:spacing w:val="-5"/>
                <w:sz w:val="20"/>
                <w:szCs w:val="20"/>
              </w:rPr>
              <w:t>4%</w:t>
            </w:r>
          </w:p>
        </w:tc>
        <w:tc>
          <w:tcPr>
            <w:tcW w:w="2213" w:type="dxa"/>
            <w:tcBorders>
              <w:top w:val="single" w:sz="4" w:space="0" w:color="000000"/>
              <w:bottom w:val="single" w:sz="4" w:space="0" w:color="000000"/>
            </w:tcBorders>
          </w:tcPr>
          <w:p w14:paraId="628050F8" w14:textId="77777777" w:rsidR="0094392A" w:rsidRPr="0094392A" w:rsidRDefault="0094392A" w:rsidP="0094392A">
            <w:pPr>
              <w:pStyle w:val="TableParagraph"/>
              <w:spacing w:before="0"/>
              <w:ind w:left="3" w:right="34"/>
              <w:jc w:val="both"/>
              <w:rPr>
                <w:rFonts w:ascii="Arial" w:hAnsi="Arial" w:cs="Arial"/>
                <w:sz w:val="20"/>
                <w:szCs w:val="20"/>
              </w:rPr>
            </w:pPr>
            <w:r w:rsidRPr="0094392A">
              <w:rPr>
                <w:rFonts w:ascii="Arial" w:hAnsi="Arial" w:cs="Arial"/>
                <w:sz w:val="20"/>
                <w:szCs w:val="20"/>
              </w:rPr>
              <w:t>Sangat</w:t>
            </w:r>
            <w:r w:rsidRPr="0094392A">
              <w:rPr>
                <w:rFonts w:ascii="Arial" w:hAnsi="Arial" w:cs="Arial"/>
                <w:spacing w:val="-2"/>
                <w:sz w:val="20"/>
                <w:szCs w:val="20"/>
              </w:rPr>
              <w:t xml:space="preserve"> Tinggi</w:t>
            </w:r>
          </w:p>
        </w:tc>
      </w:tr>
      <w:tr w:rsidR="0094392A" w:rsidRPr="0094392A" w14:paraId="07E9531A" w14:textId="77777777" w:rsidTr="0094392A">
        <w:trPr>
          <w:trHeight w:val="20"/>
          <w:jc w:val="center"/>
        </w:trPr>
        <w:tc>
          <w:tcPr>
            <w:tcW w:w="788" w:type="dxa"/>
            <w:tcBorders>
              <w:top w:val="single" w:sz="4" w:space="0" w:color="000000"/>
              <w:bottom w:val="single" w:sz="4" w:space="0" w:color="000000"/>
            </w:tcBorders>
          </w:tcPr>
          <w:p w14:paraId="2BDB9B24" w14:textId="77777777" w:rsidR="0094392A" w:rsidRPr="0094392A" w:rsidRDefault="0094392A" w:rsidP="0094392A">
            <w:pPr>
              <w:pStyle w:val="TableParagraph"/>
              <w:spacing w:before="0"/>
              <w:ind w:right="88"/>
              <w:jc w:val="both"/>
              <w:rPr>
                <w:rFonts w:ascii="Arial" w:hAnsi="Arial" w:cs="Arial"/>
                <w:sz w:val="20"/>
                <w:szCs w:val="20"/>
              </w:rPr>
            </w:pPr>
            <w:r w:rsidRPr="0094392A">
              <w:rPr>
                <w:rFonts w:ascii="Arial" w:hAnsi="Arial" w:cs="Arial"/>
                <w:spacing w:val="-10"/>
                <w:sz w:val="20"/>
                <w:szCs w:val="20"/>
              </w:rPr>
              <w:t>2</w:t>
            </w:r>
          </w:p>
        </w:tc>
        <w:tc>
          <w:tcPr>
            <w:tcW w:w="1494" w:type="dxa"/>
            <w:tcBorders>
              <w:top w:val="single" w:sz="4" w:space="0" w:color="000000"/>
              <w:bottom w:val="single" w:sz="4" w:space="0" w:color="000000"/>
            </w:tcBorders>
          </w:tcPr>
          <w:p w14:paraId="22DB9078" w14:textId="77777777" w:rsidR="0094392A" w:rsidRPr="0094392A" w:rsidRDefault="0094392A" w:rsidP="0094392A">
            <w:pPr>
              <w:pStyle w:val="TableParagraph"/>
              <w:spacing w:before="0"/>
              <w:ind w:right="397"/>
              <w:jc w:val="both"/>
              <w:rPr>
                <w:rFonts w:ascii="Arial" w:hAnsi="Arial" w:cs="Arial"/>
                <w:sz w:val="20"/>
                <w:szCs w:val="20"/>
              </w:rPr>
            </w:pPr>
            <w:r w:rsidRPr="0094392A">
              <w:rPr>
                <w:rFonts w:ascii="Arial" w:hAnsi="Arial" w:cs="Arial"/>
                <w:sz w:val="20"/>
                <w:szCs w:val="20"/>
              </w:rPr>
              <w:t xml:space="preserve"> 16 – </w:t>
            </w:r>
            <w:r w:rsidRPr="0094392A">
              <w:rPr>
                <w:rFonts w:ascii="Arial" w:hAnsi="Arial" w:cs="Arial"/>
                <w:spacing w:val="-5"/>
                <w:sz w:val="20"/>
                <w:szCs w:val="20"/>
              </w:rPr>
              <w:t>18</w:t>
            </w:r>
          </w:p>
        </w:tc>
        <w:tc>
          <w:tcPr>
            <w:tcW w:w="1665" w:type="dxa"/>
            <w:tcBorders>
              <w:top w:val="single" w:sz="4" w:space="0" w:color="000000"/>
              <w:bottom w:val="single" w:sz="4" w:space="0" w:color="000000"/>
            </w:tcBorders>
          </w:tcPr>
          <w:p w14:paraId="5C41FDA5" w14:textId="77777777" w:rsidR="0094392A" w:rsidRPr="0094392A" w:rsidRDefault="0094392A" w:rsidP="0094392A">
            <w:pPr>
              <w:pStyle w:val="TableParagraph"/>
              <w:spacing w:before="0"/>
              <w:ind w:left="8"/>
              <w:jc w:val="both"/>
              <w:rPr>
                <w:rFonts w:ascii="Arial" w:hAnsi="Arial" w:cs="Arial"/>
                <w:sz w:val="20"/>
                <w:szCs w:val="20"/>
              </w:rPr>
            </w:pPr>
            <w:r w:rsidRPr="0094392A">
              <w:rPr>
                <w:rFonts w:ascii="Arial" w:hAnsi="Arial" w:cs="Arial"/>
                <w:spacing w:val="-5"/>
                <w:sz w:val="20"/>
                <w:szCs w:val="20"/>
              </w:rPr>
              <w:t>37</w:t>
            </w:r>
          </w:p>
        </w:tc>
        <w:tc>
          <w:tcPr>
            <w:tcW w:w="1797" w:type="dxa"/>
            <w:tcBorders>
              <w:top w:val="single" w:sz="4" w:space="0" w:color="000000"/>
              <w:bottom w:val="single" w:sz="4" w:space="0" w:color="000000"/>
            </w:tcBorders>
          </w:tcPr>
          <w:p w14:paraId="6AAC89AA" w14:textId="77777777" w:rsidR="0094392A" w:rsidRPr="0094392A" w:rsidRDefault="0094392A" w:rsidP="0094392A">
            <w:pPr>
              <w:pStyle w:val="TableParagraph"/>
              <w:spacing w:before="0"/>
              <w:ind w:right="15"/>
              <w:jc w:val="both"/>
              <w:rPr>
                <w:rFonts w:ascii="Arial" w:hAnsi="Arial" w:cs="Arial"/>
                <w:sz w:val="20"/>
                <w:szCs w:val="20"/>
              </w:rPr>
            </w:pPr>
            <w:r w:rsidRPr="0094392A">
              <w:rPr>
                <w:rFonts w:ascii="Arial" w:hAnsi="Arial" w:cs="Arial"/>
                <w:spacing w:val="-5"/>
                <w:sz w:val="20"/>
                <w:szCs w:val="20"/>
              </w:rPr>
              <w:t>25%</w:t>
            </w:r>
          </w:p>
        </w:tc>
        <w:tc>
          <w:tcPr>
            <w:tcW w:w="2213" w:type="dxa"/>
            <w:tcBorders>
              <w:top w:val="single" w:sz="4" w:space="0" w:color="000000"/>
              <w:bottom w:val="single" w:sz="4" w:space="0" w:color="000000"/>
            </w:tcBorders>
          </w:tcPr>
          <w:p w14:paraId="782A4015" w14:textId="77777777" w:rsidR="0094392A" w:rsidRPr="0094392A" w:rsidRDefault="0094392A" w:rsidP="0094392A">
            <w:pPr>
              <w:pStyle w:val="TableParagraph"/>
              <w:spacing w:before="0"/>
              <w:ind w:left="3" w:right="34"/>
              <w:jc w:val="both"/>
              <w:rPr>
                <w:rFonts w:ascii="Arial" w:hAnsi="Arial" w:cs="Arial"/>
                <w:sz w:val="20"/>
                <w:szCs w:val="20"/>
              </w:rPr>
            </w:pPr>
            <w:r w:rsidRPr="0094392A">
              <w:rPr>
                <w:rFonts w:ascii="Arial" w:hAnsi="Arial" w:cs="Arial"/>
                <w:spacing w:val="-2"/>
                <w:sz w:val="20"/>
                <w:szCs w:val="20"/>
              </w:rPr>
              <w:t>Tinggi</w:t>
            </w:r>
          </w:p>
        </w:tc>
      </w:tr>
      <w:tr w:rsidR="0094392A" w:rsidRPr="0094392A" w14:paraId="4E2C6614" w14:textId="77777777" w:rsidTr="0094392A">
        <w:trPr>
          <w:trHeight w:val="20"/>
          <w:jc w:val="center"/>
        </w:trPr>
        <w:tc>
          <w:tcPr>
            <w:tcW w:w="788" w:type="dxa"/>
            <w:tcBorders>
              <w:top w:val="single" w:sz="4" w:space="0" w:color="000000"/>
              <w:bottom w:val="single" w:sz="4" w:space="0" w:color="000000"/>
            </w:tcBorders>
          </w:tcPr>
          <w:p w14:paraId="1D25CE76" w14:textId="77777777" w:rsidR="0094392A" w:rsidRPr="0094392A" w:rsidRDefault="0094392A" w:rsidP="0094392A">
            <w:pPr>
              <w:pStyle w:val="TableParagraph"/>
              <w:spacing w:before="0"/>
              <w:ind w:right="88"/>
              <w:jc w:val="both"/>
              <w:rPr>
                <w:rFonts w:ascii="Arial" w:hAnsi="Arial" w:cs="Arial"/>
                <w:sz w:val="20"/>
                <w:szCs w:val="20"/>
              </w:rPr>
            </w:pPr>
            <w:r w:rsidRPr="0094392A">
              <w:rPr>
                <w:rFonts w:ascii="Arial" w:hAnsi="Arial" w:cs="Arial"/>
                <w:spacing w:val="-10"/>
                <w:sz w:val="20"/>
                <w:szCs w:val="20"/>
              </w:rPr>
              <w:t>3</w:t>
            </w:r>
          </w:p>
        </w:tc>
        <w:tc>
          <w:tcPr>
            <w:tcW w:w="1494" w:type="dxa"/>
            <w:tcBorders>
              <w:top w:val="single" w:sz="4" w:space="0" w:color="000000"/>
              <w:bottom w:val="single" w:sz="4" w:space="0" w:color="000000"/>
            </w:tcBorders>
          </w:tcPr>
          <w:p w14:paraId="4E6E3951" w14:textId="77777777" w:rsidR="0094392A" w:rsidRPr="0094392A" w:rsidRDefault="0094392A" w:rsidP="0094392A">
            <w:pPr>
              <w:pStyle w:val="TableParagraph"/>
              <w:spacing w:before="0"/>
              <w:ind w:right="453"/>
              <w:jc w:val="both"/>
              <w:rPr>
                <w:rFonts w:ascii="Arial" w:hAnsi="Arial" w:cs="Arial"/>
                <w:sz w:val="20"/>
                <w:szCs w:val="20"/>
              </w:rPr>
            </w:pPr>
            <w:r w:rsidRPr="0094392A">
              <w:rPr>
                <w:rFonts w:ascii="Arial" w:hAnsi="Arial" w:cs="Arial"/>
                <w:sz w:val="20"/>
                <w:szCs w:val="20"/>
              </w:rPr>
              <w:t>13</w:t>
            </w:r>
            <w:r w:rsidRPr="0094392A">
              <w:rPr>
                <w:rFonts w:ascii="Arial" w:hAnsi="Arial" w:cs="Arial"/>
                <w:spacing w:val="-1"/>
                <w:sz w:val="20"/>
                <w:szCs w:val="20"/>
              </w:rPr>
              <w:t xml:space="preserve"> </w:t>
            </w:r>
            <w:r w:rsidRPr="0094392A">
              <w:rPr>
                <w:rFonts w:ascii="Arial" w:hAnsi="Arial" w:cs="Arial"/>
                <w:sz w:val="20"/>
                <w:szCs w:val="20"/>
              </w:rPr>
              <w:t xml:space="preserve">– </w:t>
            </w:r>
            <w:r w:rsidRPr="0094392A">
              <w:rPr>
                <w:rFonts w:ascii="Arial" w:hAnsi="Arial" w:cs="Arial"/>
                <w:spacing w:val="-5"/>
                <w:sz w:val="20"/>
                <w:szCs w:val="20"/>
              </w:rPr>
              <w:t>15</w:t>
            </w:r>
          </w:p>
        </w:tc>
        <w:tc>
          <w:tcPr>
            <w:tcW w:w="1665" w:type="dxa"/>
            <w:tcBorders>
              <w:top w:val="single" w:sz="4" w:space="0" w:color="000000"/>
              <w:bottom w:val="single" w:sz="4" w:space="0" w:color="000000"/>
            </w:tcBorders>
          </w:tcPr>
          <w:p w14:paraId="7599B7F5" w14:textId="77777777" w:rsidR="0094392A" w:rsidRPr="0094392A" w:rsidRDefault="0094392A" w:rsidP="0094392A">
            <w:pPr>
              <w:pStyle w:val="TableParagraph"/>
              <w:spacing w:before="0"/>
              <w:ind w:left="8"/>
              <w:jc w:val="both"/>
              <w:rPr>
                <w:rFonts w:ascii="Arial" w:hAnsi="Arial" w:cs="Arial"/>
                <w:sz w:val="20"/>
                <w:szCs w:val="20"/>
              </w:rPr>
            </w:pPr>
            <w:r w:rsidRPr="0094392A">
              <w:rPr>
                <w:rFonts w:ascii="Arial" w:hAnsi="Arial" w:cs="Arial"/>
                <w:spacing w:val="-5"/>
                <w:sz w:val="20"/>
                <w:szCs w:val="20"/>
              </w:rPr>
              <w:t>73</w:t>
            </w:r>
          </w:p>
        </w:tc>
        <w:tc>
          <w:tcPr>
            <w:tcW w:w="1797" w:type="dxa"/>
            <w:tcBorders>
              <w:top w:val="single" w:sz="4" w:space="0" w:color="000000"/>
              <w:bottom w:val="single" w:sz="4" w:space="0" w:color="000000"/>
            </w:tcBorders>
          </w:tcPr>
          <w:p w14:paraId="2533228C" w14:textId="77777777" w:rsidR="0094392A" w:rsidRPr="0094392A" w:rsidRDefault="0094392A" w:rsidP="0094392A">
            <w:pPr>
              <w:pStyle w:val="TableParagraph"/>
              <w:spacing w:before="0"/>
              <w:ind w:right="15"/>
              <w:jc w:val="both"/>
              <w:rPr>
                <w:rFonts w:ascii="Arial" w:hAnsi="Arial" w:cs="Arial"/>
                <w:sz w:val="20"/>
                <w:szCs w:val="20"/>
              </w:rPr>
            </w:pPr>
            <w:r w:rsidRPr="0094392A">
              <w:rPr>
                <w:rFonts w:ascii="Arial" w:hAnsi="Arial" w:cs="Arial"/>
                <w:spacing w:val="-5"/>
                <w:sz w:val="20"/>
                <w:szCs w:val="20"/>
              </w:rPr>
              <w:t>49%</w:t>
            </w:r>
          </w:p>
        </w:tc>
        <w:tc>
          <w:tcPr>
            <w:tcW w:w="2213" w:type="dxa"/>
            <w:tcBorders>
              <w:top w:val="single" w:sz="4" w:space="0" w:color="000000"/>
              <w:bottom w:val="single" w:sz="4" w:space="0" w:color="000000"/>
            </w:tcBorders>
          </w:tcPr>
          <w:p w14:paraId="35C1281B" w14:textId="77777777" w:rsidR="0094392A" w:rsidRPr="0094392A" w:rsidRDefault="0094392A" w:rsidP="0094392A">
            <w:pPr>
              <w:pStyle w:val="TableParagraph"/>
              <w:spacing w:before="0"/>
              <w:ind w:left="2" w:right="34"/>
              <w:jc w:val="both"/>
              <w:rPr>
                <w:rFonts w:ascii="Arial" w:hAnsi="Arial" w:cs="Arial"/>
                <w:sz w:val="20"/>
                <w:szCs w:val="20"/>
              </w:rPr>
            </w:pPr>
            <w:r w:rsidRPr="0094392A">
              <w:rPr>
                <w:rFonts w:ascii="Arial" w:hAnsi="Arial" w:cs="Arial"/>
                <w:spacing w:val="-2"/>
                <w:sz w:val="20"/>
                <w:szCs w:val="20"/>
              </w:rPr>
              <w:t>Sedang</w:t>
            </w:r>
          </w:p>
        </w:tc>
      </w:tr>
      <w:tr w:rsidR="0094392A" w:rsidRPr="0094392A" w14:paraId="17548D9A" w14:textId="77777777" w:rsidTr="0094392A">
        <w:trPr>
          <w:trHeight w:val="20"/>
          <w:jc w:val="center"/>
        </w:trPr>
        <w:tc>
          <w:tcPr>
            <w:tcW w:w="788" w:type="dxa"/>
            <w:tcBorders>
              <w:top w:val="single" w:sz="4" w:space="0" w:color="000000"/>
              <w:bottom w:val="single" w:sz="4" w:space="0" w:color="000000"/>
            </w:tcBorders>
          </w:tcPr>
          <w:p w14:paraId="1854F80B" w14:textId="77777777" w:rsidR="0094392A" w:rsidRPr="0094392A" w:rsidRDefault="0094392A" w:rsidP="0094392A">
            <w:pPr>
              <w:pStyle w:val="TableParagraph"/>
              <w:spacing w:before="0"/>
              <w:ind w:right="88"/>
              <w:jc w:val="both"/>
              <w:rPr>
                <w:rFonts w:ascii="Arial" w:hAnsi="Arial" w:cs="Arial"/>
                <w:sz w:val="20"/>
                <w:szCs w:val="20"/>
              </w:rPr>
            </w:pPr>
            <w:r w:rsidRPr="0094392A">
              <w:rPr>
                <w:rFonts w:ascii="Arial" w:hAnsi="Arial" w:cs="Arial"/>
                <w:spacing w:val="-10"/>
                <w:sz w:val="20"/>
                <w:szCs w:val="20"/>
              </w:rPr>
              <w:t>4</w:t>
            </w:r>
          </w:p>
        </w:tc>
        <w:tc>
          <w:tcPr>
            <w:tcW w:w="1494" w:type="dxa"/>
            <w:tcBorders>
              <w:top w:val="single" w:sz="4" w:space="0" w:color="000000"/>
              <w:bottom w:val="single" w:sz="4" w:space="0" w:color="000000"/>
            </w:tcBorders>
          </w:tcPr>
          <w:p w14:paraId="0EBC6B42" w14:textId="77777777" w:rsidR="0094392A" w:rsidRPr="0094392A" w:rsidRDefault="0094392A" w:rsidP="0094392A">
            <w:pPr>
              <w:pStyle w:val="TableParagraph"/>
              <w:spacing w:before="0"/>
              <w:ind w:right="453"/>
              <w:jc w:val="both"/>
              <w:rPr>
                <w:rFonts w:ascii="Arial" w:hAnsi="Arial" w:cs="Arial"/>
                <w:sz w:val="20"/>
                <w:szCs w:val="20"/>
              </w:rPr>
            </w:pPr>
            <w:r w:rsidRPr="0094392A">
              <w:rPr>
                <w:rFonts w:ascii="Arial" w:hAnsi="Arial" w:cs="Arial"/>
                <w:sz w:val="20"/>
                <w:szCs w:val="20"/>
              </w:rPr>
              <w:t>10</w:t>
            </w:r>
            <w:r w:rsidRPr="0094392A">
              <w:rPr>
                <w:rFonts w:ascii="Arial" w:hAnsi="Arial" w:cs="Arial"/>
                <w:spacing w:val="-1"/>
                <w:sz w:val="20"/>
                <w:szCs w:val="20"/>
              </w:rPr>
              <w:t xml:space="preserve"> </w:t>
            </w:r>
            <w:r w:rsidRPr="0094392A">
              <w:rPr>
                <w:rFonts w:ascii="Arial" w:hAnsi="Arial" w:cs="Arial"/>
                <w:sz w:val="20"/>
                <w:szCs w:val="20"/>
              </w:rPr>
              <w:t xml:space="preserve">– </w:t>
            </w:r>
            <w:r w:rsidRPr="0094392A">
              <w:rPr>
                <w:rFonts w:ascii="Arial" w:hAnsi="Arial" w:cs="Arial"/>
                <w:spacing w:val="-5"/>
                <w:sz w:val="20"/>
                <w:szCs w:val="20"/>
              </w:rPr>
              <w:t>12</w:t>
            </w:r>
          </w:p>
        </w:tc>
        <w:tc>
          <w:tcPr>
            <w:tcW w:w="1665" w:type="dxa"/>
            <w:tcBorders>
              <w:top w:val="single" w:sz="4" w:space="0" w:color="000000"/>
              <w:bottom w:val="single" w:sz="4" w:space="0" w:color="000000"/>
            </w:tcBorders>
          </w:tcPr>
          <w:p w14:paraId="6D6B6B5C" w14:textId="77777777" w:rsidR="0094392A" w:rsidRPr="0094392A" w:rsidRDefault="0094392A" w:rsidP="0094392A">
            <w:pPr>
              <w:pStyle w:val="TableParagraph"/>
              <w:spacing w:before="0"/>
              <w:ind w:left="8"/>
              <w:jc w:val="both"/>
              <w:rPr>
                <w:rFonts w:ascii="Arial" w:hAnsi="Arial" w:cs="Arial"/>
                <w:sz w:val="20"/>
                <w:szCs w:val="20"/>
              </w:rPr>
            </w:pPr>
            <w:r w:rsidRPr="0094392A">
              <w:rPr>
                <w:rFonts w:ascii="Arial" w:hAnsi="Arial" w:cs="Arial"/>
                <w:spacing w:val="-5"/>
                <w:sz w:val="20"/>
                <w:szCs w:val="20"/>
              </w:rPr>
              <w:t>33</w:t>
            </w:r>
          </w:p>
        </w:tc>
        <w:tc>
          <w:tcPr>
            <w:tcW w:w="1797" w:type="dxa"/>
            <w:tcBorders>
              <w:top w:val="single" w:sz="4" w:space="0" w:color="000000"/>
              <w:bottom w:val="single" w:sz="4" w:space="0" w:color="000000"/>
            </w:tcBorders>
          </w:tcPr>
          <w:p w14:paraId="4D02A4F4" w14:textId="77777777" w:rsidR="0094392A" w:rsidRPr="0094392A" w:rsidRDefault="0094392A" w:rsidP="0094392A">
            <w:pPr>
              <w:pStyle w:val="TableParagraph"/>
              <w:spacing w:before="0"/>
              <w:ind w:right="15"/>
              <w:jc w:val="both"/>
              <w:rPr>
                <w:rFonts w:ascii="Arial" w:hAnsi="Arial" w:cs="Arial"/>
                <w:sz w:val="20"/>
                <w:szCs w:val="20"/>
              </w:rPr>
            </w:pPr>
            <w:r w:rsidRPr="0094392A">
              <w:rPr>
                <w:rFonts w:ascii="Arial" w:hAnsi="Arial" w:cs="Arial"/>
                <w:spacing w:val="-5"/>
                <w:sz w:val="20"/>
                <w:szCs w:val="20"/>
              </w:rPr>
              <w:t>17%</w:t>
            </w:r>
          </w:p>
        </w:tc>
        <w:tc>
          <w:tcPr>
            <w:tcW w:w="2213" w:type="dxa"/>
            <w:tcBorders>
              <w:top w:val="single" w:sz="4" w:space="0" w:color="000000"/>
              <w:bottom w:val="single" w:sz="4" w:space="0" w:color="000000"/>
            </w:tcBorders>
          </w:tcPr>
          <w:p w14:paraId="797EFA48" w14:textId="77777777" w:rsidR="0094392A" w:rsidRPr="0094392A" w:rsidRDefault="0094392A" w:rsidP="0094392A">
            <w:pPr>
              <w:pStyle w:val="TableParagraph"/>
              <w:spacing w:before="0"/>
              <w:ind w:left="6" w:right="34"/>
              <w:jc w:val="both"/>
              <w:rPr>
                <w:rFonts w:ascii="Arial" w:hAnsi="Arial" w:cs="Arial"/>
                <w:sz w:val="20"/>
                <w:szCs w:val="20"/>
              </w:rPr>
            </w:pPr>
            <w:r w:rsidRPr="0094392A">
              <w:rPr>
                <w:rFonts w:ascii="Arial" w:hAnsi="Arial" w:cs="Arial"/>
                <w:spacing w:val="-2"/>
                <w:sz w:val="20"/>
                <w:szCs w:val="20"/>
              </w:rPr>
              <w:t>Rendah</w:t>
            </w:r>
          </w:p>
        </w:tc>
      </w:tr>
      <w:tr w:rsidR="0094392A" w:rsidRPr="0094392A" w14:paraId="17C1B4B1" w14:textId="77777777" w:rsidTr="0094392A">
        <w:trPr>
          <w:trHeight w:val="20"/>
          <w:jc w:val="center"/>
        </w:trPr>
        <w:tc>
          <w:tcPr>
            <w:tcW w:w="788" w:type="dxa"/>
            <w:tcBorders>
              <w:top w:val="single" w:sz="4" w:space="0" w:color="000000"/>
              <w:bottom w:val="single" w:sz="4" w:space="0" w:color="000000"/>
            </w:tcBorders>
          </w:tcPr>
          <w:p w14:paraId="21C900B9" w14:textId="77777777" w:rsidR="0094392A" w:rsidRPr="0094392A" w:rsidRDefault="0094392A" w:rsidP="0094392A">
            <w:pPr>
              <w:pStyle w:val="TableParagraph"/>
              <w:spacing w:before="0"/>
              <w:ind w:right="88"/>
              <w:jc w:val="both"/>
              <w:rPr>
                <w:rFonts w:ascii="Arial" w:hAnsi="Arial" w:cs="Arial"/>
                <w:sz w:val="20"/>
                <w:szCs w:val="20"/>
              </w:rPr>
            </w:pPr>
            <w:r w:rsidRPr="0094392A">
              <w:rPr>
                <w:rFonts w:ascii="Arial" w:hAnsi="Arial" w:cs="Arial"/>
                <w:spacing w:val="-10"/>
                <w:sz w:val="20"/>
                <w:szCs w:val="20"/>
              </w:rPr>
              <w:t>5</w:t>
            </w:r>
          </w:p>
        </w:tc>
        <w:tc>
          <w:tcPr>
            <w:tcW w:w="1494" w:type="dxa"/>
            <w:tcBorders>
              <w:top w:val="single" w:sz="4" w:space="0" w:color="000000"/>
              <w:bottom w:val="single" w:sz="4" w:space="0" w:color="000000"/>
            </w:tcBorders>
          </w:tcPr>
          <w:p w14:paraId="372D8064" w14:textId="77777777" w:rsidR="0094392A" w:rsidRPr="0094392A" w:rsidRDefault="0094392A" w:rsidP="0094392A">
            <w:pPr>
              <w:pStyle w:val="TableParagraph"/>
              <w:spacing w:before="0"/>
              <w:ind w:right="453"/>
              <w:jc w:val="both"/>
              <w:rPr>
                <w:rFonts w:ascii="Arial" w:hAnsi="Arial" w:cs="Arial"/>
                <w:sz w:val="20"/>
                <w:szCs w:val="20"/>
              </w:rPr>
            </w:pPr>
            <w:proofErr w:type="gramStart"/>
            <w:r w:rsidRPr="0094392A">
              <w:rPr>
                <w:rFonts w:ascii="Arial" w:hAnsi="Arial" w:cs="Arial"/>
                <w:spacing w:val="-1"/>
                <w:sz w:val="20"/>
                <w:szCs w:val="20"/>
              </w:rPr>
              <w:t xml:space="preserve">4  </w:t>
            </w:r>
            <w:r w:rsidRPr="0094392A">
              <w:rPr>
                <w:rFonts w:ascii="Arial" w:hAnsi="Arial" w:cs="Arial"/>
                <w:sz w:val="20"/>
                <w:szCs w:val="20"/>
              </w:rPr>
              <w:t>–</w:t>
            </w:r>
            <w:proofErr w:type="gramEnd"/>
            <w:r w:rsidRPr="0094392A">
              <w:rPr>
                <w:rFonts w:ascii="Arial" w:hAnsi="Arial" w:cs="Arial"/>
                <w:sz w:val="20"/>
                <w:szCs w:val="20"/>
              </w:rPr>
              <w:t xml:space="preserve"> </w:t>
            </w:r>
            <w:r w:rsidRPr="0094392A">
              <w:rPr>
                <w:rFonts w:ascii="Arial" w:hAnsi="Arial" w:cs="Arial"/>
                <w:spacing w:val="-5"/>
                <w:sz w:val="20"/>
                <w:szCs w:val="20"/>
              </w:rPr>
              <w:t>9</w:t>
            </w:r>
          </w:p>
        </w:tc>
        <w:tc>
          <w:tcPr>
            <w:tcW w:w="1665" w:type="dxa"/>
            <w:tcBorders>
              <w:top w:val="single" w:sz="4" w:space="0" w:color="000000"/>
              <w:bottom w:val="single" w:sz="4" w:space="0" w:color="000000"/>
            </w:tcBorders>
          </w:tcPr>
          <w:p w14:paraId="67A3453B" w14:textId="77777777" w:rsidR="0094392A" w:rsidRPr="0094392A" w:rsidRDefault="0094392A" w:rsidP="0094392A">
            <w:pPr>
              <w:pStyle w:val="TableParagraph"/>
              <w:spacing w:before="0"/>
              <w:ind w:left="8"/>
              <w:jc w:val="both"/>
              <w:rPr>
                <w:rFonts w:ascii="Arial" w:hAnsi="Arial" w:cs="Arial"/>
                <w:sz w:val="20"/>
                <w:szCs w:val="20"/>
              </w:rPr>
            </w:pPr>
            <w:r w:rsidRPr="0094392A">
              <w:rPr>
                <w:rFonts w:ascii="Arial" w:hAnsi="Arial" w:cs="Arial"/>
                <w:spacing w:val="-5"/>
                <w:sz w:val="20"/>
                <w:szCs w:val="20"/>
              </w:rPr>
              <w:t>15</w:t>
            </w:r>
          </w:p>
        </w:tc>
        <w:tc>
          <w:tcPr>
            <w:tcW w:w="1797" w:type="dxa"/>
            <w:tcBorders>
              <w:top w:val="single" w:sz="4" w:space="0" w:color="000000"/>
              <w:bottom w:val="single" w:sz="4" w:space="0" w:color="000000"/>
            </w:tcBorders>
          </w:tcPr>
          <w:p w14:paraId="7DA3DE84" w14:textId="77777777" w:rsidR="0094392A" w:rsidRPr="0094392A" w:rsidRDefault="0094392A" w:rsidP="0094392A">
            <w:pPr>
              <w:pStyle w:val="TableParagraph"/>
              <w:spacing w:before="0"/>
              <w:ind w:right="15"/>
              <w:jc w:val="both"/>
              <w:rPr>
                <w:rFonts w:ascii="Arial" w:hAnsi="Arial" w:cs="Arial"/>
                <w:sz w:val="20"/>
                <w:szCs w:val="20"/>
              </w:rPr>
            </w:pPr>
            <w:r w:rsidRPr="0094392A">
              <w:rPr>
                <w:rFonts w:ascii="Arial" w:hAnsi="Arial" w:cs="Arial"/>
                <w:spacing w:val="-5"/>
                <w:sz w:val="20"/>
                <w:szCs w:val="20"/>
              </w:rPr>
              <w:t>5%</w:t>
            </w:r>
          </w:p>
        </w:tc>
        <w:tc>
          <w:tcPr>
            <w:tcW w:w="2213" w:type="dxa"/>
            <w:tcBorders>
              <w:top w:val="single" w:sz="4" w:space="0" w:color="000000"/>
              <w:bottom w:val="single" w:sz="4" w:space="0" w:color="000000"/>
            </w:tcBorders>
          </w:tcPr>
          <w:p w14:paraId="129C7859" w14:textId="77777777" w:rsidR="0094392A" w:rsidRPr="0094392A" w:rsidRDefault="0094392A" w:rsidP="0094392A">
            <w:pPr>
              <w:pStyle w:val="TableParagraph"/>
              <w:spacing w:before="0"/>
              <w:ind w:left="1" w:right="34"/>
              <w:jc w:val="both"/>
              <w:rPr>
                <w:rFonts w:ascii="Arial" w:hAnsi="Arial" w:cs="Arial"/>
                <w:sz w:val="20"/>
                <w:szCs w:val="20"/>
              </w:rPr>
            </w:pPr>
            <w:r w:rsidRPr="0094392A">
              <w:rPr>
                <w:rFonts w:ascii="Arial" w:hAnsi="Arial" w:cs="Arial"/>
                <w:sz w:val="20"/>
                <w:szCs w:val="20"/>
              </w:rPr>
              <w:t>Sangat</w:t>
            </w:r>
            <w:r w:rsidRPr="0094392A">
              <w:rPr>
                <w:rFonts w:ascii="Arial" w:hAnsi="Arial" w:cs="Arial"/>
                <w:spacing w:val="-2"/>
                <w:sz w:val="20"/>
                <w:szCs w:val="20"/>
              </w:rPr>
              <w:t xml:space="preserve"> Rendah</w:t>
            </w:r>
          </w:p>
        </w:tc>
      </w:tr>
    </w:tbl>
    <w:p w14:paraId="522C1A89" w14:textId="77777777" w:rsidR="0094392A" w:rsidRDefault="0094392A" w:rsidP="0094392A">
      <w:pPr>
        <w:tabs>
          <w:tab w:val="left" w:pos="1134"/>
        </w:tabs>
        <w:spacing w:after="0" w:line="360" w:lineRule="auto"/>
        <w:jc w:val="both"/>
        <w:rPr>
          <w:rFonts w:ascii="Arial" w:hAnsi="Arial" w:cs="Arial"/>
          <w:sz w:val="24"/>
          <w:szCs w:val="24"/>
        </w:rPr>
        <w:sectPr w:rsidR="0094392A" w:rsidSect="0094392A">
          <w:type w:val="continuous"/>
          <w:pgSz w:w="11907" w:h="16840" w:code="9"/>
          <w:pgMar w:top="1418" w:right="1418" w:bottom="1418" w:left="1701" w:header="720" w:footer="720" w:gutter="0"/>
          <w:cols w:space="720"/>
          <w:docGrid w:linePitch="360"/>
        </w:sectPr>
      </w:pPr>
    </w:p>
    <w:p w14:paraId="4313A7D9" w14:textId="77777777" w:rsidR="0094392A" w:rsidRPr="0094392A" w:rsidRDefault="0094392A" w:rsidP="0094392A">
      <w:pPr>
        <w:tabs>
          <w:tab w:val="left" w:pos="1134"/>
        </w:tabs>
        <w:spacing w:after="0" w:line="360" w:lineRule="auto"/>
        <w:ind w:firstLine="567"/>
        <w:jc w:val="both"/>
        <w:rPr>
          <w:rFonts w:ascii="Arial" w:hAnsi="Arial" w:cs="Arial"/>
          <w:sz w:val="24"/>
          <w:szCs w:val="24"/>
        </w:rPr>
      </w:pPr>
      <w:r w:rsidRPr="0094392A">
        <w:rPr>
          <w:rFonts w:ascii="Arial" w:hAnsi="Arial" w:cs="Arial"/>
          <w:sz w:val="24"/>
          <w:szCs w:val="24"/>
        </w:rPr>
        <w:t xml:space="preserve">Berdasarkan tabel di atas dapat dipahami bahwa tingkat pemakaian media sosial tiktok pada siswa di sekolah </w:t>
      </w:r>
      <w:proofErr w:type="gramStart"/>
      <w:r w:rsidRPr="0094392A">
        <w:rPr>
          <w:rFonts w:ascii="Arial" w:hAnsi="Arial" w:cs="Arial"/>
          <w:sz w:val="24"/>
          <w:szCs w:val="24"/>
        </w:rPr>
        <w:t>MAN  Palopo</w:t>
      </w:r>
      <w:proofErr w:type="gramEnd"/>
      <w:r w:rsidRPr="0094392A">
        <w:rPr>
          <w:rFonts w:ascii="Arial" w:hAnsi="Arial" w:cs="Arial"/>
          <w:sz w:val="24"/>
          <w:szCs w:val="24"/>
        </w:rPr>
        <w:t xml:space="preserve"> yang berada pada kategori sangat tinggi sebanyak 4 orang (2%), kategori tinggi sebanyak 37 orang (23%), kategori sedang </w:t>
      </w:r>
      <w:r w:rsidRPr="0094392A">
        <w:rPr>
          <w:rFonts w:ascii="Arial" w:hAnsi="Arial" w:cs="Arial"/>
          <w:sz w:val="24"/>
          <w:szCs w:val="24"/>
        </w:rPr>
        <w:t>sebanyak 73 orang (45%), kategori rendah sebanyak 33  orang (21%), dan kategori sangat rendah sebanyak 15 orang (9%). Dari penjelasan di atas dapat dipahami bahwa media sosial tiktok pada remaja mayoritas berada pada kategori sedang yakni 45%.</w:t>
      </w:r>
    </w:p>
    <w:p w14:paraId="2808F804" w14:textId="77777777" w:rsidR="0094392A" w:rsidRDefault="0094392A" w:rsidP="0094392A">
      <w:pPr>
        <w:tabs>
          <w:tab w:val="left" w:pos="1134"/>
        </w:tabs>
        <w:spacing w:after="0" w:line="360" w:lineRule="auto"/>
        <w:jc w:val="both"/>
        <w:rPr>
          <w:rFonts w:ascii="Arial" w:hAnsi="Arial" w:cs="Arial"/>
          <w:b/>
          <w:sz w:val="24"/>
          <w:szCs w:val="24"/>
        </w:rPr>
        <w:sectPr w:rsidR="0094392A" w:rsidSect="00F87670">
          <w:type w:val="continuous"/>
          <w:pgSz w:w="11907" w:h="16840" w:code="9"/>
          <w:pgMar w:top="1418" w:right="1418" w:bottom="1418" w:left="1701" w:header="720" w:footer="720" w:gutter="0"/>
          <w:cols w:num="2" w:space="720"/>
          <w:docGrid w:linePitch="360"/>
        </w:sectPr>
      </w:pPr>
    </w:p>
    <w:p w14:paraId="7EBFFE46" w14:textId="77777777" w:rsidR="0094392A" w:rsidRDefault="0094392A" w:rsidP="0094392A">
      <w:pPr>
        <w:tabs>
          <w:tab w:val="left" w:pos="1134"/>
        </w:tabs>
        <w:spacing w:after="0" w:line="360" w:lineRule="auto"/>
        <w:jc w:val="both"/>
        <w:rPr>
          <w:rFonts w:ascii="Arial" w:hAnsi="Arial" w:cs="Arial"/>
          <w:b/>
          <w:sz w:val="20"/>
          <w:szCs w:val="20"/>
        </w:rPr>
      </w:pPr>
    </w:p>
    <w:p w14:paraId="7D3A928C" w14:textId="00A616A9" w:rsidR="0094392A" w:rsidRPr="0094392A" w:rsidRDefault="0094392A" w:rsidP="0094392A">
      <w:pPr>
        <w:tabs>
          <w:tab w:val="left" w:pos="1134"/>
        </w:tabs>
        <w:spacing w:after="0" w:line="360" w:lineRule="auto"/>
        <w:jc w:val="center"/>
        <w:rPr>
          <w:rFonts w:ascii="Arial" w:hAnsi="Arial" w:cs="Arial"/>
          <w:b/>
          <w:sz w:val="20"/>
          <w:szCs w:val="20"/>
        </w:rPr>
      </w:pPr>
      <w:r w:rsidRPr="0094392A">
        <w:rPr>
          <w:rFonts w:ascii="Arial" w:hAnsi="Arial" w:cs="Arial"/>
          <w:b/>
          <w:sz w:val="20"/>
          <w:szCs w:val="20"/>
        </w:rPr>
        <w:lastRenderedPageBreak/>
        <w:t>Tabel 2. Gambaran Afirmasi Diri</w:t>
      </w:r>
    </w:p>
    <w:tbl>
      <w:tblPr>
        <w:tblW w:w="0" w:type="auto"/>
        <w:tblInd w:w="306" w:type="dxa"/>
        <w:tblLayout w:type="fixed"/>
        <w:tblCellMar>
          <w:left w:w="0" w:type="dxa"/>
          <w:right w:w="0" w:type="dxa"/>
        </w:tblCellMar>
        <w:tblLook w:val="01E0" w:firstRow="1" w:lastRow="1" w:firstColumn="1" w:lastColumn="1" w:noHBand="0" w:noVBand="0"/>
      </w:tblPr>
      <w:tblGrid>
        <w:gridCol w:w="788"/>
        <w:gridCol w:w="1494"/>
        <w:gridCol w:w="1665"/>
        <w:gridCol w:w="1797"/>
        <w:gridCol w:w="2213"/>
      </w:tblGrid>
      <w:tr w:rsidR="0094392A" w:rsidRPr="0094392A" w14:paraId="127DD590" w14:textId="77777777" w:rsidTr="004B15C0">
        <w:trPr>
          <w:trHeight w:val="290"/>
        </w:trPr>
        <w:tc>
          <w:tcPr>
            <w:tcW w:w="788" w:type="dxa"/>
            <w:tcBorders>
              <w:top w:val="single" w:sz="4" w:space="0" w:color="000000"/>
              <w:bottom w:val="single" w:sz="4" w:space="0" w:color="000000"/>
            </w:tcBorders>
          </w:tcPr>
          <w:p w14:paraId="01787CAA" w14:textId="77777777" w:rsidR="0094392A" w:rsidRPr="0094392A" w:rsidRDefault="0094392A" w:rsidP="0094392A">
            <w:pPr>
              <w:pStyle w:val="TableParagraph"/>
              <w:spacing w:before="0"/>
              <w:ind w:left="1" w:right="88"/>
              <w:rPr>
                <w:rFonts w:ascii="Arial" w:hAnsi="Arial" w:cs="Arial"/>
                <w:spacing w:val="-5"/>
                <w:sz w:val="20"/>
                <w:szCs w:val="20"/>
              </w:rPr>
            </w:pPr>
            <w:r w:rsidRPr="0094392A">
              <w:rPr>
                <w:rFonts w:ascii="Arial" w:hAnsi="Arial" w:cs="Arial"/>
                <w:spacing w:val="-5"/>
                <w:sz w:val="20"/>
                <w:szCs w:val="20"/>
              </w:rPr>
              <w:t>No</w:t>
            </w:r>
          </w:p>
        </w:tc>
        <w:tc>
          <w:tcPr>
            <w:tcW w:w="1494" w:type="dxa"/>
            <w:tcBorders>
              <w:top w:val="single" w:sz="4" w:space="0" w:color="000000"/>
              <w:bottom w:val="single" w:sz="4" w:space="0" w:color="000000"/>
            </w:tcBorders>
          </w:tcPr>
          <w:p w14:paraId="06534440" w14:textId="77777777" w:rsidR="0094392A" w:rsidRPr="0094392A" w:rsidRDefault="0094392A" w:rsidP="0094392A">
            <w:pPr>
              <w:pStyle w:val="TableParagraph"/>
              <w:spacing w:before="0"/>
              <w:ind w:right="43"/>
              <w:rPr>
                <w:rFonts w:ascii="Arial" w:hAnsi="Arial" w:cs="Arial"/>
                <w:spacing w:val="-5"/>
                <w:sz w:val="20"/>
                <w:szCs w:val="20"/>
              </w:rPr>
            </w:pPr>
            <w:r w:rsidRPr="0094392A">
              <w:rPr>
                <w:rFonts w:ascii="Arial" w:hAnsi="Arial" w:cs="Arial"/>
                <w:spacing w:val="-5"/>
                <w:sz w:val="20"/>
                <w:szCs w:val="20"/>
              </w:rPr>
              <w:t>Interval</w:t>
            </w:r>
          </w:p>
        </w:tc>
        <w:tc>
          <w:tcPr>
            <w:tcW w:w="1665" w:type="dxa"/>
            <w:tcBorders>
              <w:top w:val="single" w:sz="4" w:space="0" w:color="000000"/>
              <w:bottom w:val="single" w:sz="4" w:space="0" w:color="000000"/>
            </w:tcBorders>
          </w:tcPr>
          <w:p w14:paraId="436E1176" w14:textId="77777777" w:rsidR="0094392A" w:rsidRPr="0094392A" w:rsidRDefault="0094392A" w:rsidP="0094392A">
            <w:pPr>
              <w:pStyle w:val="TableParagraph"/>
              <w:spacing w:before="0"/>
              <w:ind w:left="8"/>
              <w:rPr>
                <w:rFonts w:ascii="Arial" w:hAnsi="Arial" w:cs="Arial"/>
                <w:spacing w:val="-5"/>
                <w:sz w:val="20"/>
                <w:szCs w:val="20"/>
              </w:rPr>
            </w:pPr>
            <w:r w:rsidRPr="0094392A">
              <w:rPr>
                <w:rFonts w:ascii="Arial" w:hAnsi="Arial" w:cs="Arial"/>
                <w:spacing w:val="-5"/>
                <w:sz w:val="20"/>
                <w:szCs w:val="20"/>
              </w:rPr>
              <w:t>Frekuensi</w:t>
            </w:r>
          </w:p>
        </w:tc>
        <w:tc>
          <w:tcPr>
            <w:tcW w:w="1797" w:type="dxa"/>
            <w:tcBorders>
              <w:top w:val="single" w:sz="4" w:space="0" w:color="000000"/>
              <w:bottom w:val="single" w:sz="4" w:space="0" w:color="000000"/>
            </w:tcBorders>
          </w:tcPr>
          <w:p w14:paraId="70A0A268" w14:textId="77777777" w:rsidR="0094392A" w:rsidRPr="0094392A" w:rsidRDefault="0094392A" w:rsidP="0094392A">
            <w:pPr>
              <w:pStyle w:val="TableParagraph"/>
              <w:spacing w:before="0"/>
              <w:ind w:left="4" w:right="15"/>
              <w:rPr>
                <w:rFonts w:ascii="Arial" w:hAnsi="Arial" w:cs="Arial"/>
                <w:spacing w:val="-5"/>
                <w:sz w:val="20"/>
                <w:szCs w:val="20"/>
              </w:rPr>
            </w:pPr>
            <w:r w:rsidRPr="0094392A">
              <w:rPr>
                <w:rFonts w:ascii="Arial" w:hAnsi="Arial" w:cs="Arial"/>
                <w:spacing w:val="-5"/>
                <w:sz w:val="20"/>
                <w:szCs w:val="20"/>
              </w:rPr>
              <w:t>Persentase</w:t>
            </w:r>
          </w:p>
        </w:tc>
        <w:tc>
          <w:tcPr>
            <w:tcW w:w="2213" w:type="dxa"/>
            <w:tcBorders>
              <w:top w:val="single" w:sz="4" w:space="0" w:color="000000"/>
              <w:bottom w:val="single" w:sz="4" w:space="0" w:color="000000"/>
            </w:tcBorders>
          </w:tcPr>
          <w:p w14:paraId="5D8355C2" w14:textId="77777777" w:rsidR="0094392A" w:rsidRPr="0094392A" w:rsidRDefault="0094392A" w:rsidP="0094392A">
            <w:pPr>
              <w:pStyle w:val="TableParagraph"/>
              <w:spacing w:before="0"/>
              <w:ind w:right="34"/>
              <w:rPr>
                <w:rFonts w:ascii="Arial" w:hAnsi="Arial" w:cs="Arial"/>
                <w:spacing w:val="-5"/>
                <w:sz w:val="20"/>
                <w:szCs w:val="20"/>
              </w:rPr>
            </w:pPr>
            <w:r w:rsidRPr="0094392A">
              <w:rPr>
                <w:rFonts w:ascii="Arial" w:hAnsi="Arial" w:cs="Arial"/>
                <w:spacing w:val="-5"/>
                <w:sz w:val="20"/>
                <w:szCs w:val="20"/>
              </w:rPr>
              <w:t>Klasifikasi</w:t>
            </w:r>
          </w:p>
        </w:tc>
      </w:tr>
      <w:tr w:rsidR="0094392A" w:rsidRPr="0094392A" w14:paraId="33087F29" w14:textId="77777777" w:rsidTr="004B15C0">
        <w:trPr>
          <w:trHeight w:val="302"/>
        </w:trPr>
        <w:tc>
          <w:tcPr>
            <w:tcW w:w="788" w:type="dxa"/>
            <w:tcBorders>
              <w:top w:val="single" w:sz="4" w:space="0" w:color="000000"/>
              <w:bottom w:val="single" w:sz="4" w:space="0" w:color="000000"/>
            </w:tcBorders>
          </w:tcPr>
          <w:p w14:paraId="00769FE0" w14:textId="77777777" w:rsidR="0094392A" w:rsidRPr="0094392A" w:rsidRDefault="0094392A" w:rsidP="0094392A">
            <w:pPr>
              <w:pStyle w:val="TableParagraph"/>
              <w:spacing w:before="0"/>
              <w:ind w:left="1" w:right="88"/>
              <w:rPr>
                <w:rFonts w:ascii="Arial" w:hAnsi="Arial" w:cs="Arial"/>
                <w:spacing w:val="-5"/>
                <w:sz w:val="20"/>
                <w:szCs w:val="20"/>
              </w:rPr>
            </w:pPr>
            <w:r w:rsidRPr="0094392A">
              <w:rPr>
                <w:rFonts w:ascii="Arial" w:hAnsi="Arial" w:cs="Arial"/>
                <w:spacing w:val="-5"/>
                <w:sz w:val="20"/>
                <w:szCs w:val="20"/>
              </w:rPr>
              <w:t>1</w:t>
            </w:r>
          </w:p>
        </w:tc>
        <w:tc>
          <w:tcPr>
            <w:tcW w:w="1494" w:type="dxa"/>
            <w:tcBorders>
              <w:top w:val="single" w:sz="4" w:space="0" w:color="000000"/>
              <w:bottom w:val="single" w:sz="4" w:space="0" w:color="000000"/>
            </w:tcBorders>
          </w:tcPr>
          <w:p w14:paraId="61E00E71" w14:textId="268ABC11" w:rsidR="0094392A" w:rsidRPr="0094392A" w:rsidRDefault="0094392A" w:rsidP="0094392A">
            <w:pPr>
              <w:pStyle w:val="TableParagraph"/>
              <w:spacing w:before="0"/>
              <w:ind w:left="1" w:right="43"/>
              <w:rPr>
                <w:rFonts w:ascii="Arial" w:hAnsi="Arial" w:cs="Arial"/>
                <w:spacing w:val="-5"/>
                <w:sz w:val="20"/>
                <w:szCs w:val="20"/>
              </w:rPr>
            </w:pPr>
            <w:r w:rsidRPr="0094392A">
              <w:rPr>
                <w:rFonts w:ascii="Arial" w:hAnsi="Arial" w:cs="Arial"/>
                <w:spacing w:val="-5"/>
                <w:sz w:val="20"/>
                <w:szCs w:val="20"/>
              </w:rPr>
              <w:t>&gt;64</w:t>
            </w:r>
          </w:p>
        </w:tc>
        <w:tc>
          <w:tcPr>
            <w:tcW w:w="1665" w:type="dxa"/>
            <w:tcBorders>
              <w:top w:val="single" w:sz="4" w:space="0" w:color="000000"/>
              <w:bottom w:val="single" w:sz="4" w:space="0" w:color="000000"/>
            </w:tcBorders>
          </w:tcPr>
          <w:p w14:paraId="6B96FC7C" w14:textId="77777777" w:rsidR="0094392A" w:rsidRPr="0094392A" w:rsidRDefault="0094392A" w:rsidP="0094392A">
            <w:pPr>
              <w:pStyle w:val="TableParagraph"/>
              <w:spacing w:before="0"/>
              <w:ind w:left="1"/>
              <w:rPr>
                <w:rFonts w:ascii="Arial" w:hAnsi="Arial" w:cs="Arial"/>
                <w:spacing w:val="-5"/>
                <w:sz w:val="20"/>
                <w:szCs w:val="20"/>
              </w:rPr>
            </w:pPr>
            <w:r w:rsidRPr="0094392A">
              <w:rPr>
                <w:rFonts w:ascii="Arial" w:hAnsi="Arial" w:cs="Arial"/>
                <w:spacing w:val="-5"/>
                <w:sz w:val="20"/>
                <w:szCs w:val="20"/>
              </w:rPr>
              <w:t>6</w:t>
            </w:r>
          </w:p>
        </w:tc>
        <w:tc>
          <w:tcPr>
            <w:tcW w:w="1797" w:type="dxa"/>
            <w:tcBorders>
              <w:top w:val="single" w:sz="4" w:space="0" w:color="000000"/>
              <w:bottom w:val="single" w:sz="4" w:space="0" w:color="000000"/>
            </w:tcBorders>
          </w:tcPr>
          <w:p w14:paraId="1A611AE2" w14:textId="77777777" w:rsidR="0094392A" w:rsidRPr="0094392A" w:rsidRDefault="0094392A" w:rsidP="0094392A">
            <w:pPr>
              <w:pStyle w:val="TableParagraph"/>
              <w:spacing w:before="0"/>
              <w:ind w:left="1" w:right="15"/>
              <w:rPr>
                <w:rFonts w:ascii="Arial" w:hAnsi="Arial" w:cs="Arial"/>
                <w:spacing w:val="-5"/>
                <w:sz w:val="20"/>
                <w:szCs w:val="20"/>
              </w:rPr>
            </w:pPr>
            <w:r w:rsidRPr="0094392A">
              <w:rPr>
                <w:rFonts w:ascii="Arial" w:hAnsi="Arial" w:cs="Arial"/>
                <w:spacing w:val="-5"/>
                <w:sz w:val="20"/>
                <w:szCs w:val="20"/>
              </w:rPr>
              <w:t>4%</w:t>
            </w:r>
          </w:p>
        </w:tc>
        <w:tc>
          <w:tcPr>
            <w:tcW w:w="2213" w:type="dxa"/>
            <w:tcBorders>
              <w:top w:val="single" w:sz="4" w:space="0" w:color="000000"/>
              <w:bottom w:val="single" w:sz="4" w:space="0" w:color="000000"/>
            </w:tcBorders>
          </w:tcPr>
          <w:p w14:paraId="1A511111" w14:textId="77777777" w:rsidR="0094392A" w:rsidRPr="0094392A" w:rsidRDefault="0094392A" w:rsidP="0094392A">
            <w:pPr>
              <w:pStyle w:val="TableParagraph"/>
              <w:spacing w:before="0"/>
              <w:ind w:left="1" w:right="34"/>
              <w:rPr>
                <w:rFonts w:ascii="Arial" w:hAnsi="Arial" w:cs="Arial"/>
                <w:spacing w:val="-5"/>
                <w:sz w:val="20"/>
                <w:szCs w:val="20"/>
              </w:rPr>
            </w:pPr>
            <w:r w:rsidRPr="0094392A">
              <w:rPr>
                <w:rFonts w:ascii="Arial" w:hAnsi="Arial" w:cs="Arial"/>
                <w:spacing w:val="-5"/>
                <w:sz w:val="20"/>
                <w:szCs w:val="20"/>
              </w:rPr>
              <w:t>Sangat Tinggi</w:t>
            </w:r>
          </w:p>
        </w:tc>
      </w:tr>
      <w:tr w:rsidR="0094392A" w:rsidRPr="0094392A" w14:paraId="47BB7A72" w14:textId="77777777" w:rsidTr="004B15C0">
        <w:trPr>
          <w:trHeight w:val="290"/>
        </w:trPr>
        <w:tc>
          <w:tcPr>
            <w:tcW w:w="788" w:type="dxa"/>
            <w:tcBorders>
              <w:top w:val="single" w:sz="4" w:space="0" w:color="000000"/>
              <w:bottom w:val="single" w:sz="4" w:space="0" w:color="000000"/>
            </w:tcBorders>
          </w:tcPr>
          <w:p w14:paraId="68031465" w14:textId="77777777" w:rsidR="0094392A" w:rsidRPr="0094392A" w:rsidRDefault="0094392A" w:rsidP="0094392A">
            <w:pPr>
              <w:pStyle w:val="TableParagraph"/>
              <w:spacing w:before="0"/>
              <w:ind w:left="1" w:right="88"/>
              <w:rPr>
                <w:rFonts w:ascii="Arial" w:hAnsi="Arial" w:cs="Arial"/>
                <w:spacing w:val="-5"/>
                <w:sz w:val="20"/>
                <w:szCs w:val="20"/>
              </w:rPr>
            </w:pPr>
            <w:r w:rsidRPr="0094392A">
              <w:rPr>
                <w:rFonts w:ascii="Arial" w:hAnsi="Arial" w:cs="Arial"/>
                <w:spacing w:val="-5"/>
                <w:sz w:val="20"/>
                <w:szCs w:val="20"/>
              </w:rPr>
              <w:t>2</w:t>
            </w:r>
          </w:p>
        </w:tc>
        <w:tc>
          <w:tcPr>
            <w:tcW w:w="1494" w:type="dxa"/>
            <w:tcBorders>
              <w:top w:val="single" w:sz="4" w:space="0" w:color="000000"/>
              <w:bottom w:val="single" w:sz="4" w:space="0" w:color="000000"/>
            </w:tcBorders>
          </w:tcPr>
          <w:p w14:paraId="593251FD" w14:textId="335DA820" w:rsidR="0094392A" w:rsidRPr="0094392A" w:rsidRDefault="0094392A" w:rsidP="0094392A">
            <w:pPr>
              <w:pStyle w:val="TableParagraph"/>
              <w:spacing w:before="0"/>
              <w:ind w:left="1" w:right="43"/>
              <w:rPr>
                <w:rFonts w:ascii="Arial" w:hAnsi="Arial" w:cs="Arial"/>
                <w:spacing w:val="-5"/>
                <w:sz w:val="20"/>
                <w:szCs w:val="20"/>
              </w:rPr>
            </w:pPr>
            <w:r w:rsidRPr="0094392A">
              <w:rPr>
                <w:rFonts w:ascii="Arial" w:hAnsi="Arial" w:cs="Arial"/>
                <w:spacing w:val="-5"/>
                <w:sz w:val="20"/>
                <w:szCs w:val="20"/>
              </w:rPr>
              <w:t>55 – 63</w:t>
            </w:r>
          </w:p>
        </w:tc>
        <w:tc>
          <w:tcPr>
            <w:tcW w:w="1665" w:type="dxa"/>
            <w:tcBorders>
              <w:top w:val="single" w:sz="4" w:space="0" w:color="000000"/>
              <w:bottom w:val="single" w:sz="4" w:space="0" w:color="000000"/>
            </w:tcBorders>
          </w:tcPr>
          <w:p w14:paraId="7A8034F1" w14:textId="77777777" w:rsidR="0094392A" w:rsidRPr="0094392A" w:rsidRDefault="0094392A" w:rsidP="0094392A">
            <w:pPr>
              <w:pStyle w:val="TableParagraph"/>
              <w:spacing w:before="0"/>
              <w:ind w:left="1"/>
              <w:rPr>
                <w:rFonts w:ascii="Arial" w:hAnsi="Arial" w:cs="Arial"/>
                <w:spacing w:val="-5"/>
                <w:sz w:val="20"/>
                <w:szCs w:val="20"/>
              </w:rPr>
            </w:pPr>
            <w:r w:rsidRPr="0094392A">
              <w:rPr>
                <w:rFonts w:ascii="Arial" w:hAnsi="Arial" w:cs="Arial"/>
                <w:spacing w:val="-5"/>
                <w:sz w:val="20"/>
                <w:szCs w:val="20"/>
              </w:rPr>
              <w:t>41</w:t>
            </w:r>
          </w:p>
        </w:tc>
        <w:tc>
          <w:tcPr>
            <w:tcW w:w="1797" w:type="dxa"/>
            <w:tcBorders>
              <w:top w:val="single" w:sz="4" w:space="0" w:color="000000"/>
              <w:bottom w:val="single" w:sz="4" w:space="0" w:color="000000"/>
            </w:tcBorders>
          </w:tcPr>
          <w:p w14:paraId="237C002F" w14:textId="77777777" w:rsidR="0094392A" w:rsidRPr="0094392A" w:rsidRDefault="0094392A" w:rsidP="0094392A">
            <w:pPr>
              <w:pStyle w:val="TableParagraph"/>
              <w:spacing w:before="0"/>
              <w:ind w:left="1" w:right="15"/>
              <w:rPr>
                <w:rFonts w:ascii="Arial" w:hAnsi="Arial" w:cs="Arial"/>
                <w:spacing w:val="-5"/>
                <w:sz w:val="20"/>
                <w:szCs w:val="20"/>
              </w:rPr>
            </w:pPr>
            <w:r w:rsidRPr="0094392A">
              <w:rPr>
                <w:rFonts w:ascii="Arial" w:hAnsi="Arial" w:cs="Arial"/>
                <w:spacing w:val="-5"/>
                <w:sz w:val="20"/>
                <w:szCs w:val="20"/>
              </w:rPr>
              <w:t>25%</w:t>
            </w:r>
          </w:p>
        </w:tc>
        <w:tc>
          <w:tcPr>
            <w:tcW w:w="2213" w:type="dxa"/>
            <w:tcBorders>
              <w:top w:val="single" w:sz="4" w:space="0" w:color="000000"/>
              <w:bottom w:val="single" w:sz="4" w:space="0" w:color="000000"/>
            </w:tcBorders>
          </w:tcPr>
          <w:p w14:paraId="671FBDA6" w14:textId="77777777" w:rsidR="0094392A" w:rsidRPr="0094392A" w:rsidRDefault="0094392A" w:rsidP="0094392A">
            <w:pPr>
              <w:pStyle w:val="TableParagraph"/>
              <w:spacing w:before="0"/>
              <w:ind w:left="1" w:right="34"/>
              <w:rPr>
                <w:rFonts w:ascii="Arial" w:hAnsi="Arial" w:cs="Arial"/>
                <w:spacing w:val="-5"/>
                <w:sz w:val="20"/>
                <w:szCs w:val="20"/>
              </w:rPr>
            </w:pPr>
            <w:r w:rsidRPr="0094392A">
              <w:rPr>
                <w:rFonts w:ascii="Arial" w:hAnsi="Arial" w:cs="Arial"/>
                <w:spacing w:val="-5"/>
                <w:sz w:val="20"/>
                <w:szCs w:val="20"/>
              </w:rPr>
              <w:t>Tinggi</w:t>
            </w:r>
          </w:p>
        </w:tc>
      </w:tr>
      <w:tr w:rsidR="0094392A" w:rsidRPr="0094392A" w14:paraId="721C36E4" w14:textId="77777777" w:rsidTr="004B15C0">
        <w:trPr>
          <w:trHeight w:val="302"/>
        </w:trPr>
        <w:tc>
          <w:tcPr>
            <w:tcW w:w="788" w:type="dxa"/>
            <w:tcBorders>
              <w:top w:val="single" w:sz="4" w:space="0" w:color="000000"/>
              <w:bottom w:val="single" w:sz="4" w:space="0" w:color="000000"/>
            </w:tcBorders>
          </w:tcPr>
          <w:p w14:paraId="7E554BE4" w14:textId="77777777" w:rsidR="0094392A" w:rsidRPr="0094392A" w:rsidRDefault="0094392A" w:rsidP="0094392A">
            <w:pPr>
              <w:pStyle w:val="TableParagraph"/>
              <w:spacing w:before="0"/>
              <w:ind w:left="1" w:right="88"/>
              <w:rPr>
                <w:rFonts w:ascii="Arial" w:hAnsi="Arial" w:cs="Arial"/>
                <w:spacing w:val="-5"/>
                <w:sz w:val="20"/>
                <w:szCs w:val="20"/>
              </w:rPr>
            </w:pPr>
            <w:r w:rsidRPr="0094392A">
              <w:rPr>
                <w:rFonts w:ascii="Arial" w:hAnsi="Arial" w:cs="Arial"/>
                <w:spacing w:val="-5"/>
                <w:sz w:val="20"/>
                <w:szCs w:val="20"/>
              </w:rPr>
              <w:t>3</w:t>
            </w:r>
          </w:p>
        </w:tc>
        <w:tc>
          <w:tcPr>
            <w:tcW w:w="1494" w:type="dxa"/>
            <w:tcBorders>
              <w:top w:val="single" w:sz="4" w:space="0" w:color="000000"/>
              <w:bottom w:val="single" w:sz="4" w:space="0" w:color="000000"/>
            </w:tcBorders>
          </w:tcPr>
          <w:p w14:paraId="294D59EC" w14:textId="77777777" w:rsidR="0094392A" w:rsidRPr="0094392A" w:rsidRDefault="0094392A" w:rsidP="0094392A">
            <w:pPr>
              <w:pStyle w:val="TableParagraph"/>
              <w:spacing w:before="0"/>
              <w:ind w:left="1" w:right="43"/>
              <w:rPr>
                <w:rFonts w:ascii="Arial" w:hAnsi="Arial" w:cs="Arial"/>
                <w:spacing w:val="-5"/>
                <w:sz w:val="20"/>
                <w:szCs w:val="20"/>
              </w:rPr>
            </w:pPr>
            <w:r w:rsidRPr="0094392A">
              <w:rPr>
                <w:rFonts w:ascii="Arial" w:hAnsi="Arial" w:cs="Arial"/>
                <w:spacing w:val="-5"/>
                <w:sz w:val="20"/>
                <w:szCs w:val="20"/>
              </w:rPr>
              <w:t>47 – 54</w:t>
            </w:r>
          </w:p>
        </w:tc>
        <w:tc>
          <w:tcPr>
            <w:tcW w:w="1665" w:type="dxa"/>
            <w:tcBorders>
              <w:top w:val="single" w:sz="4" w:space="0" w:color="000000"/>
              <w:bottom w:val="single" w:sz="4" w:space="0" w:color="000000"/>
            </w:tcBorders>
          </w:tcPr>
          <w:p w14:paraId="177F8263" w14:textId="77777777" w:rsidR="0094392A" w:rsidRPr="0094392A" w:rsidRDefault="0094392A" w:rsidP="0094392A">
            <w:pPr>
              <w:pStyle w:val="TableParagraph"/>
              <w:spacing w:before="0"/>
              <w:ind w:left="1"/>
              <w:rPr>
                <w:rFonts w:ascii="Arial" w:hAnsi="Arial" w:cs="Arial"/>
                <w:spacing w:val="-5"/>
                <w:sz w:val="20"/>
                <w:szCs w:val="20"/>
              </w:rPr>
            </w:pPr>
            <w:r w:rsidRPr="0094392A">
              <w:rPr>
                <w:rFonts w:ascii="Arial" w:hAnsi="Arial" w:cs="Arial"/>
                <w:spacing w:val="-5"/>
                <w:sz w:val="20"/>
                <w:szCs w:val="20"/>
              </w:rPr>
              <w:t>80</w:t>
            </w:r>
          </w:p>
        </w:tc>
        <w:tc>
          <w:tcPr>
            <w:tcW w:w="1797" w:type="dxa"/>
            <w:tcBorders>
              <w:top w:val="single" w:sz="4" w:space="0" w:color="000000"/>
              <w:bottom w:val="single" w:sz="4" w:space="0" w:color="000000"/>
            </w:tcBorders>
          </w:tcPr>
          <w:p w14:paraId="11B9C6AA" w14:textId="77777777" w:rsidR="0094392A" w:rsidRPr="0094392A" w:rsidRDefault="0094392A" w:rsidP="0094392A">
            <w:pPr>
              <w:pStyle w:val="TableParagraph"/>
              <w:spacing w:before="0"/>
              <w:ind w:left="1" w:right="15"/>
              <w:rPr>
                <w:rFonts w:ascii="Arial" w:hAnsi="Arial" w:cs="Arial"/>
                <w:spacing w:val="-5"/>
                <w:sz w:val="20"/>
                <w:szCs w:val="20"/>
              </w:rPr>
            </w:pPr>
            <w:r w:rsidRPr="0094392A">
              <w:rPr>
                <w:rFonts w:ascii="Arial" w:hAnsi="Arial" w:cs="Arial"/>
                <w:spacing w:val="-5"/>
                <w:sz w:val="20"/>
                <w:szCs w:val="20"/>
              </w:rPr>
              <w:t>49%</w:t>
            </w:r>
          </w:p>
        </w:tc>
        <w:tc>
          <w:tcPr>
            <w:tcW w:w="2213" w:type="dxa"/>
            <w:tcBorders>
              <w:top w:val="single" w:sz="4" w:space="0" w:color="000000"/>
              <w:bottom w:val="single" w:sz="4" w:space="0" w:color="000000"/>
            </w:tcBorders>
          </w:tcPr>
          <w:p w14:paraId="1F07322A" w14:textId="77777777" w:rsidR="0094392A" w:rsidRPr="0094392A" w:rsidRDefault="0094392A" w:rsidP="0094392A">
            <w:pPr>
              <w:pStyle w:val="TableParagraph"/>
              <w:spacing w:before="0"/>
              <w:ind w:left="1" w:right="34"/>
              <w:rPr>
                <w:rFonts w:ascii="Arial" w:hAnsi="Arial" w:cs="Arial"/>
                <w:spacing w:val="-5"/>
                <w:sz w:val="20"/>
                <w:szCs w:val="20"/>
              </w:rPr>
            </w:pPr>
            <w:r w:rsidRPr="0094392A">
              <w:rPr>
                <w:rFonts w:ascii="Arial" w:hAnsi="Arial" w:cs="Arial"/>
                <w:spacing w:val="-5"/>
                <w:sz w:val="20"/>
                <w:szCs w:val="20"/>
              </w:rPr>
              <w:t>Sedang</w:t>
            </w:r>
          </w:p>
        </w:tc>
      </w:tr>
      <w:tr w:rsidR="0094392A" w:rsidRPr="0094392A" w14:paraId="104A772B" w14:textId="77777777" w:rsidTr="004B15C0">
        <w:trPr>
          <w:trHeight w:val="290"/>
        </w:trPr>
        <w:tc>
          <w:tcPr>
            <w:tcW w:w="788" w:type="dxa"/>
            <w:tcBorders>
              <w:top w:val="single" w:sz="4" w:space="0" w:color="000000"/>
              <w:bottom w:val="single" w:sz="4" w:space="0" w:color="000000"/>
            </w:tcBorders>
          </w:tcPr>
          <w:p w14:paraId="3F72CD87" w14:textId="77777777" w:rsidR="0094392A" w:rsidRPr="0094392A" w:rsidRDefault="0094392A" w:rsidP="0094392A">
            <w:pPr>
              <w:pStyle w:val="TableParagraph"/>
              <w:spacing w:before="0"/>
              <w:ind w:left="1" w:right="88"/>
              <w:rPr>
                <w:rFonts w:ascii="Arial" w:hAnsi="Arial" w:cs="Arial"/>
                <w:spacing w:val="-5"/>
                <w:sz w:val="20"/>
                <w:szCs w:val="20"/>
              </w:rPr>
            </w:pPr>
            <w:r w:rsidRPr="0094392A">
              <w:rPr>
                <w:rFonts w:ascii="Arial" w:hAnsi="Arial" w:cs="Arial"/>
                <w:spacing w:val="-5"/>
                <w:sz w:val="20"/>
                <w:szCs w:val="20"/>
              </w:rPr>
              <w:t>4</w:t>
            </w:r>
          </w:p>
        </w:tc>
        <w:tc>
          <w:tcPr>
            <w:tcW w:w="1494" w:type="dxa"/>
            <w:tcBorders>
              <w:top w:val="single" w:sz="4" w:space="0" w:color="000000"/>
              <w:bottom w:val="single" w:sz="4" w:space="0" w:color="000000"/>
            </w:tcBorders>
          </w:tcPr>
          <w:p w14:paraId="324381E5" w14:textId="77777777" w:rsidR="0094392A" w:rsidRPr="0094392A" w:rsidRDefault="0094392A" w:rsidP="0094392A">
            <w:pPr>
              <w:pStyle w:val="TableParagraph"/>
              <w:spacing w:before="0"/>
              <w:ind w:left="1" w:right="43"/>
              <w:rPr>
                <w:rFonts w:ascii="Arial" w:hAnsi="Arial" w:cs="Arial"/>
                <w:spacing w:val="-5"/>
                <w:sz w:val="20"/>
                <w:szCs w:val="20"/>
              </w:rPr>
            </w:pPr>
            <w:r w:rsidRPr="0094392A">
              <w:rPr>
                <w:rFonts w:ascii="Arial" w:hAnsi="Arial" w:cs="Arial"/>
                <w:spacing w:val="-5"/>
                <w:sz w:val="20"/>
                <w:szCs w:val="20"/>
              </w:rPr>
              <w:t>38 – 46</w:t>
            </w:r>
          </w:p>
        </w:tc>
        <w:tc>
          <w:tcPr>
            <w:tcW w:w="1665" w:type="dxa"/>
            <w:tcBorders>
              <w:top w:val="single" w:sz="4" w:space="0" w:color="000000"/>
              <w:bottom w:val="single" w:sz="4" w:space="0" w:color="000000"/>
            </w:tcBorders>
          </w:tcPr>
          <w:p w14:paraId="62DAFD77" w14:textId="77777777" w:rsidR="0094392A" w:rsidRPr="0094392A" w:rsidRDefault="0094392A" w:rsidP="0094392A">
            <w:pPr>
              <w:pStyle w:val="TableParagraph"/>
              <w:spacing w:before="0"/>
              <w:ind w:left="1"/>
              <w:rPr>
                <w:rFonts w:ascii="Arial" w:hAnsi="Arial" w:cs="Arial"/>
                <w:spacing w:val="-5"/>
                <w:sz w:val="20"/>
                <w:szCs w:val="20"/>
              </w:rPr>
            </w:pPr>
            <w:r w:rsidRPr="0094392A">
              <w:rPr>
                <w:rFonts w:ascii="Arial" w:hAnsi="Arial" w:cs="Arial"/>
                <w:spacing w:val="-5"/>
                <w:sz w:val="20"/>
                <w:szCs w:val="20"/>
              </w:rPr>
              <w:t>27</w:t>
            </w:r>
          </w:p>
        </w:tc>
        <w:tc>
          <w:tcPr>
            <w:tcW w:w="1797" w:type="dxa"/>
            <w:tcBorders>
              <w:top w:val="single" w:sz="4" w:space="0" w:color="000000"/>
              <w:bottom w:val="single" w:sz="4" w:space="0" w:color="000000"/>
            </w:tcBorders>
          </w:tcPr>
          <w:p w14:paraId="063A9ED1" w14:textId="77777777" w:rsidR="0094392A" w:rsidRPr="0094392A" w:rsidRDefault="0094392A" w:rsidP="0094392A">
            <w:pPr>
              <w:pStyle w:val="TableParagraph"/>
              <w:spacing w:before="0"/>
              <w:ind w:left="1" w:right="15"/>
              <w:rPr>
                <w:rFonts w:ascii="Arial" w:hAnsi="Arial" w:cs="Arial"/>
                <w:spacing w:val="-5"/>
                <w:sz w:val="20"/>
                <w:szCs w:val="20"/>
              </w:rPr>
            </w:pPr>
            <w:r w:rsidRPr="0094392A">
              <w:rPr>
                <w:rFonts w:ascii="Arial" w:hAnsi="Arial" w:cs="Arial"/>
                <w:spacing w:val="-5"/>
                <w:sz w:val="20"/>
                <w:szCs w:val="20"/>
              </w:rPr>
              <w:t>17%</w:t>
            </w:r>
          </w:p>
        </w:tc>
        <w:tc>
          <w:tcPr>
            <w:tcW w:w="2213" w:type="dxa"/>
            <w:tcBorders>
              <w:top w:val="single" w:sz="4" w:space="0" w:color="000000"/>
              <w:bottom w:val="single" w:sz="4" w:space="0" w:color="000000"/>
            </w:tcBorders>
          </w:tcPr>
          <w:p w14:paraId="11EB7093" w14:textId="77777777" w:rsidR="0094392A" w:rsidRPr="0094392A" w:rsidRDefault="0094392A" w:rsidP="0094392A">
            <w:pPr>
              <w:pStyle w:val="TableParagraph"/>
              <w:spacing w:before="0"/>
              <w:ind w:left="1" w:right="34"/>
              <w:rPr>
                <w:rFonts w:ascii="Arial" w:hAnsi="Arial" w:cs="Arial"/>
                <w:spacing w:val="-5"/>
                <w:sz w:val="20"/>
                <w:szCs w:val="20"/>
              </w:rPr>
            </w:pPr>
            <w:r w:rsidRPr="0094392A">
              <w:rPr>
                <w:rFonts w:ascii="Arial" w:hAnsi="Arial" w:cs="Arial"/>
                <w:spacing w:val="-5"/>
                <w:sz w:val="20"/>
                <w:szCs w:val="20"/>
              </w:rPr>
              <w:t>Rendah</w:t>
            </w:r>
          </w:p>
        </w:tc>
      </w:tr>
      <w:tr w:rsidR="0094392A" w:rsidRPr="0094392A" w14:paraId="661E618D" w14:textId="77777777" w:rsidTr="004B15C0">
        <w:trPr>
          <w:trHeight w:val="301"/>
        </w:trPr>
        <w:tc>
          <w:tcPr>
            <w:tcW w:w="788" w:type="dxa"/>
            <w:tcBorders>
              <w:top w:val="single" w:sz="4" w:space="0" w:color="000000"/>
              <w:bottom w:val="single" w:sz="4" w:space="0" w:color="000000"/>
            </w:tcBorders>
          </w:tcPr>
          <w:p w14:paraId="13CA7634" w14:textId="77777777" w:rsidR="0094392A" w:rsidRPr="0094392A" w:rsidRDefault="0094392A" w:rsidP="0094392A">
            <w:pPr>
              <w:pStyle w:val="TableParagraph"/>
              <w:spacing w:before="0"/>
              <w:ind w:left="1" w:right="88"/>
              <w:rPr>
                <w:rFonts w:ascii="Arial" w:hAnsi="Arial" w:cs="Arial"/>
                <w:spacing w:val="-5"/>
                <w:sz w:val="20"/>
                <w:szCs w:val="20"/>
              </w:rPr>
            </w:pPr>
            <w:r w:rsidRPr="0094392A">
              <w:rPr>
                <w:rFonts w:ascii="Arial" w:hAnsi="Arial" w:cs="Arial"/>
                <w:spacing w:val="-5"/>
                <w:sz w:val="20"/>
                <w:szCs w:val="20"/>
              </w:rPr>
              <w:t>5</w:t>
            </w:r>
          </w:p>
        </w:tc>
        <w:tc>
          <w:tcPr>
            <w:tcW w:w="1494" w:type="dxa"/>
            <w:tcBorders>
              <w:top w:val="single" w:sz="4" w:space="0" w:color="000000"/>
              <w:bottom w:val="single" w:sz="4" w:space="0" w:color="000000"/>
            </w:tcBorders>
          </w:tcPr>
          <w:p w14:paraId="59256A9A" w14:textId="77777777" w:rsidR="0094392A" w:rsidRPr="0094392A" w:rsidRDefault="0094392A" w:rsidP="0094392A">
            <w:pPr>
              <w:pStyle w:val="TableParagraph"/>
              <w:spacing w:before="0"/>
              <w:ind w:left="1" w:right="43"/>
              <w:rPr>
                <w:rFonts w:ascii="Arial" w:hAnsi="Arial" w:cs="Arial"/>
                <w:spacing w:val="-5"/>
                <w:sz w:val="20"/>
                <w:szCs w:val="20"/>
              </w:rPr>
            </w:pPr>
            <w:r w:rsidRPr="0094392A">
              <w:rPr>
                <w:rFonts w:ascii="Arial" w:hAnsi="Arial" w:cs="Arial"/>
                <w:spacing w:val="-5"/>
                <w:sz w:val="20"/>
                <w:szCs w:val="20"/>
              </w:rPr>
              <w:t>15 – 35</w:t>
            </w:r>
          </w:p>
        </w:tc>
        <w:tc>
          <w:tcPr>
            <w:tcW w:w="1665" w:type="dxa"/>
            <w:tcBorders>
              <w:top w:val="single" w:sz="4" w:space="0" w:color="000000"/>
              <w:bottom w:val="single" w:sz="4" w:space="0" w:color="000000"/>
            </w:tcBorders>
          </w:tcPr>
          <w:p w14:paraId="0B777B40" w14:textId="77777777" w:rsidR="0094392A" w:rsidRPr="0094392A" w:rsidRDefault="0094392A" w:rsidP="0094392A">
            <w:pPr>
              <w:pStyle w:val="TableParagraph"/>
              <w:spacing w:before="0"/>
              <w:ind w:left="1"/>
              <w:rPr>
                <w:rFonts w:ascii="Arial" w:hAnsi="Arial" w:cs="Arial"/>
                <w:spacing w:val="-5"/>
                <w:sz w:val="20"/>
                <w:szCs w:val="20"/>
              </w:rPr>
            </w:pPr>
            <w:r w:rsidRPr="0094392A">
              <w:rPr>
                <w:rFonts w:ascii="Arial" w:hAnsi="Arial" w:cs="Arial"/>
                <w:spacing w:val="-5"/>
                <w:sz w:val="20"/>
                <w:szCs w:val="20"/>
              </w:rPr>
              <w:t>8</w:t>
            </w:r>
          </w:p>
        </w:tc>
        <w:tc>
          <w:tcPr>
            <w:tcW w:w="1797" w:type="dxa"/>
            <w:tcBorders>
              <w:top w:val="single" w:sz="4" w:space="0" w:color="000000"/>
              <w:bottom w:val="single" w:sz="4" w:space="0" w:color="000000"/>
            </w:tcBorders>
          </w:tcPr>
          <w:p w14:paraId="01C00FE9" w14:textId="77777777" w:rsidR="0094392A" w:rsidRPr="0094392A" w:rsidRDefault="0094392A" w:rsidP="0094392A">
            <w:pPr>
              <w:pStyle w:val="TableParagraph"/>
              <w:spacing w:before="0"/>
              <w:ind w:left="1" w:right="15"/>
              <w:rPr>
                <w:rFonts w:ascii="Arial" w:hAnsi="Arial" w:cs="Arial"/>
                <w:spacing w:val="-5"/>
                <w:sz w:val="20"/>
                <w:szCs w:val="20"/>
              </w:rPr>
            </w:pPr>
            <w:r w:rsidRPr="0094392A">
              <w:rPr>
                <w:rFonts w:ascii="Arial" w:hAnsi="Arial" w:cs="Arial"/>
                <w:spacing w:val="-5"/>
                <w:sz w:val="20"/>
                <w:szCs w:val="20"/>
              </w:rPr>
              <w:t>5%</w:t>
            </w:r>
          </w:p>
        </w:tc>
        <w:tc>
          <w:tcPr>
            <w:tcW w:w="2213" w:type="dxa"/>
            <w:tcBorders>
              <w:top w:val="single" w:sz="4" w:space="0" w:color="000000"/>
              <w:bottom w:val="single" w:sz="4" w:space="0" w:color="000000"/>
            </w:tcBorders>
          </w:tcPr>
          <w:p w14:paraId="402EFFF6" w14:textId="77777777" w:rsidR="0094392A" w:rsidRPr="0094392A" w:rsidRDefault="0094392A" w:rsidP="0094392A">
            <w:pPr>
              <w:pStyle w:val="TableParagraph"/>
              <w:spacing w:before="0"/>
              <w:ind w:left="1" w:right="34"/>
              <w:rPr>
                <w:rFonts w:ascii="Arial" w:hAnsi="Arial" w:cs="Arial"/>
                <w:spacing w:val="-5"/>
                <w:sz w:val="20"/>
                <w:szCs w:val="20"/>
              </w:rPr>
            </w:pPr>
            <w:r w:rsidRPr="0094392A">
              <w:rPr>
                <w:rFonts w:ascii="Arial" w:hAnsi="Arial" w:cs="Arial"/>
                <w:spacing w:val="-5"/>
                <w:sz w:val="20"/>
                <w:szCs w:val="20"/>
              </w:rPr>
              <w:t>Sangat Rendah</w:t>
            </w:r>
          </w:p>
        </w:tc>
      </w:tr>
    </w:tbl>
    <w:p w14:paraId="36913F41" w14:textId="77777777" w:rsidR="0094392A" w:rsidRPr="0094392A" w:rsidRDefault="0094392A" w:rsidP="0094392A">
      <w:pPr>
        <w:tabs>
          <w:tab w:val="left" w:pos="1134"/>
        </w:tabs>
        <w:spacing w:after="0" w:line="360" w:lineRule="auto"/>
        <w:jc w:val="both"/>
        <w:rPr>
          <w:rFonts w:ascii="Arial" w:hAnsi="Arial" w:cs="Arial"/>
          <w:sz w:val="20"/>
          <w:szCs w:val="20"/>
        </w:rPr>
      </w:pPr>
    </w:p>
    <w:p w14:paraId="7B1F73B0" w14:textId="77777777" w:rsidR="0094392A" w:rsidRDefault="0094392A" w:rsidP="0094392A">
      <w:pPr>
        <w:tabs>
          <w:tab w:val="left" w:pos="1134"/>
        </w:tabs>
        <w:spacing w:after="0" w:line="360" w:lineRule="auto"/>
        <w:jc w:val="both"/>
        <w:rPr>
          <w:rFonts w:ascii="Arial" w:hAnsi="Arial" w:cs="Arial"/>
          <w:sz w:val="24"/>
          <w:szCs w:val="24"/>
        </w:rPr>
        <w:sectPr w:rsidR="0094392A" w:rsidSect="0094392A">
          <w:type w:val="continuous"/>
          <w:pgSz w:w="11907" w:h="16840" w:code="9"/>
          <w:pgMar w:top="1418" w:right="1418" w:bottom="1418" w:left="1701" w:header="720" w:footer="720" w:gutter="0"/>
          <w:cols w:space="720"/>
          <w:docGrid w:linePitch="360"/>
        </w:sectPr>
      </w:pPr>
    </w:p>
    <w:p w14:paraId="7D348311" w14:textId="77777777" w:rsidR="0094392A" w:rsidRPr="0094392A" w:rsidRDefault="0094392A" w:rsidP="0094392A">
      <w:pPr>
        <w:tabs>
          <w:tab w:val="left" w:pos="1134"/>
        </w:tabs>
        <w:spacing w:after="0" w:line="360" w:lineRule="auto"/>
        <w:ind w:firstLine="567"/>
        <w:jc w:val="both"/>
        <w:rPr>
          <w:rFonts w:ascii="Arial" w:hAnsi="Arial" w:cs="Arial"/>
          <w:sz w:val="24"/>
          <w:szCs w:val="24"/>
        </w:rPr>
      </w:pPr>
      <w:r w:rsidRPr="0094392A">
        <w:rPr>
          <w:rFonts w:ascii="Arial" w:hAnsi="Arial" w:cs="Arial"/>
          <w:sz w:val="24"/>
          <w:szCs w:val="24"/>
        </w:rPr>
        <w:t>Berdasarkan tabel di atas dapat dipahami bahwa tingkat afirmasi diri pada siswa Disekolah MAN Palopo yang berada pada kategori sangat tinggi sebanyak 6 orang (4%), kategori tinggi sebanyak 41 orang (25%), kategori sedang sebanyak 80 orang (49%), kategori rendah sebanyak 27 orang (17%), dan kategori sangat rendah sebanyak 8 orang (5%). Dari penjelasan di atas dapat dipahami bahwa afirmasi diri pada remaja mayoritas berada pada kategori sedang yakni 49%.</w:t>
      </w:r>
    </w:p>
    <w:p w14:paraId="20C5270F" w14:textId="0D941A32" w:rsidR="0094392A" w:rsidRPr="00CF2C38" w:rsidRDefault="0094392A" w:rsidP="00CF2C38">
      <w:pPr>
        <w:tabs>
          <w:tab w:val="left" w:pos="1134"/>
        </w:tabs>
        <w:spacing w:after="0" w:line="360" w:lineRule="auto"/>
        <w:jc w:val="center"/>
        <w:rPr>
          <w:rFonts w:ascii="Arial" w:hAnsi="Arial" w:cs="Arial"/>
          <w:b/>
          <w:sz w:val="20"/>
          <w:szCs w:val="20"/>
        </w:rPr>
      </w:pPr>
      <w:r w:rsidRPr="00CF2C38">
        <w:rPr>
          <w:rFonts w:ascii="Arial" w:hAnsi="Arial" w:cs="Arial"/>
          <w:b/>
          <w:sz w:val="20"/>
          <w:szCs w:val="20"/>
        </w:rPr>
        <w:t>Tabel 3. Uji Normalitas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38"/>
        <w:gridCol w:w="1087"/>
        <w:gridCol w:w="1109"/>
      </w:tblGrid>
      <w:tr w:rsidR="0094392A" w:rsidRPr="00CF2C38" w14:paraId="019E2229" w14:textId="77777777" w:rsidTr="00CF2C38">
        <w:trPr>
          <w:cantSplit/>
        </w:trPr>
        <w:tc>
          <w:tcPr>
            <w:tcW w:w="3625" w:type="pct"/>
            <w:gridSpan w:val="2"/>
            <w:tcBorders>
              <w:top w:val="single" w:sz="8" w:space="0" w:color="152935"/>
              <w:left w:val="nil"/>
              <w:bottom w:val="single" w:sz="8" w:space="0" w:color="AEAEAE"/>
              <w:right w:val="nil"/>
            </w:tcBorders>
            <w:shd w:val="clear" w:color="auto" w:fill="E0E0E0"/>
          </w:tcPr>
          <w:p w14:paraId="49D19445"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N</w:t>
            </w:r>
          </w:p>
        </w:tc>
        <w:tc>
          <w:tcPr>
            <w:tcW w:w="1375" w:type="pct"/>
            <w:tcBorders>
              <w:top w:val="single" w:sz="8" w:space="0" w:color="152935"/>
              <w:left w:val="nil"/>
              <w:bottom w:val="single" w:sz="8" w:space="0" w:color="AEAEAE"/>
              <w:right w:val="nil"/>
            </w:tcBorders>
            <w:shd w:val="clear" w:color="auto" w:fill="FFFFFF"/>
          </w:tcPr>
          <w:p w14:paraId="083202B2"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162</w:t>
            </w:r>
          </w:p>
        </w:tc>
      </w:tr>
      <w:tr w:rsidR="0094392A" w:rsidRPr="00CF2C38" w14:paraId="0C5F62B9" w14:textId="77777777" w:rsidTr="00CF2C38">
        <w:trPr>
          <w:cantSplit/>
        </w:trPr>
        <w:tc>
          <w:tcPr>
            <w:tcW w:w="2279" w:type="pct"/>
            <w:vMerge w:val="restart"/>
            <w:tcBorders>
              <w:top w:val="single" w:sz="8" w:space="0" w:color="AEAEAE"/>
              <w:left w:val="nil"/>
              <w:bottom w:val="single" w:sz="8" w:space="0" w:color="AEAEAE"/>
              <w:right w:val="nil"/>
            </w:tcBorders>
            <w:shd w:val="clear" w:color="auto" w:fill="E0E0E0"/>
          </w:tcPr>
          <w:p w14:paraId="2A913AEA"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 xml:space="preserve">Normal </w:t>
            </w:r>
            <w:proofErr w:type="gramStart"/>
            <w:r w:rsidRPr="00CF2C38">
              <w:rPr>
                <w:rFonts w:ascii="Arial" w:hAnsi="Arial" w:cs="Arial"/>
                <w:color w:val="264A60"/>
                <w:sz w:val="16"/>
                <w:szCs w:val="16"/>
              </w:rPr>
              <w:t>Parameters</w:t>
            </w:r>
            <w:r w:rsidRPr="00CF2C38">
              <w:rPr>
                <w:rFonts w:ascii="Arial" w:hAnsi="Arial" w:cs="Arial"/>
                <w:color w:val="264A60"/>
                <w:sz w:val="16"/>
                <w:szCs w:val="16"/>
                <w:vertAlign w:val="superscript"/>
              </w:rPr>
              <w:t>a,b</w:t>
            </w:r>
            <w:proofErr w:type="gramEnd"/>
          </w:p>
        </w:tc>
        <w:tc>
          <w:tcPr>
            <w:tcW w:w="1347" w:type="pct"/>
            <w:tcBorders>
              <w:top w:val="single" w:sz="8" w:space="0" w:color="AEAEAE"/>
              <w:left w:val="nil"/>
              <w:bottom w:val="single" w:sz="8" w:space="0" w:color="AEAEAE"/>
              <w:right w:val="nil"/>
            </w:tcBorders>
            <w:shd w:val="clear" w:color="auto" w:fill="E0E0E0"/>
          </w:tcPr>
          <w:p w14:paraId="208DE972"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Mean</w:t>
            </w:r>
          </w:p>
        </w:tc>
        <w:tc>
          <w:tcPr>
            <w:tcW w:w="1375" w:type="pct"/>
            <w:tcBorders>
              <w:top w:val="single" w:sz="8" w:space="0" w:color="AEAEAE"/>
              <w:left w:val="nil"/>
              <w:bottom w:val="single" w:sz="8" w:space="0" w:color="AEAEAE"/>
              <w:right w:val="nil"/>
            </w:tcBorders>
            <w:shd w:val="clear" w:color="auto" w:fill="FFFFFF"/>
          </w:tcPr>
          <w:p w14:paraId="7F416F7F"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.0000000</w:t>
            </w:r>
          </w:p>
        </w:tc>
      </w:tr>
      <w:tr w:rsidR="0094392A" w:rsidRPr="00CF2C38" w14:paraId="24D6E7AD" w14:textId="77777777" w:rsidTr="00CF2C38">
        <w:trPr>
          <w:cantSplit/>
        </w:trPr>
        <w:tc>
          <w:tcPr>
            <w:tcW w:w="2279" w:type="pct"/>
            <w:vMerge/>
            <w:tcBorders>
              <w:top w:val="single" w:sz="8" w:space="0" w:color="AEAEAE"/>
              <w:left w:val="nil"/>
              <w:bottom w:val="single" w:sz="8" w:space="0" w:color="AEAEAE"/>
              <w:right w:val="nil"/>
            </w:tcBorders>
            <w:shd w:val="clear" w:color="auto" w:fill="E0E0E0"/>
          </w:tcPr>
          <w:p w14:paraId="425B0D94" w14:textId="77777777" w:rsidR="0094392A" w:rsidRPr="00CF2C38" w:rsidRDefault="0094392A" w:rsidP="004B15C0">
            <w:pPr>
              <w:autoSpaceDE w:val="0"/>
              <w:autoSpaceDN w:val="0"/>
              <w:adjustRightInd w:val="0"/>
              <w:spacing w:after="0" w:line="360" w:lineRule="auto"/>
              <w:jc w:val="both"/>
              <w:rPr>
                <w:rFonts w:ascii="Arial" w:hAnsi="Arial" w:cs="Arial"/>
                <w:color w:val="010205"/>
                <w:sz w:val="16"/>
                <w:szCs w:val="16"/>
              </w:rPr>
            </w:pPr>
          </w:p>
        </w:tc>
        <w:tc>
          <w:tcPr>
            <w:tcW w:w="1347" w:type="pct"/>
            <w:tcBorders>
              <w:top w:val="single" w:sz="8" w:space="0" w:color="AEAEAE"/>
              <w:left w:val="nil"/>
              <w:bottom w:val="single" w:sz="8" w:space="0" w:color="AEAEAE"/>
              <w:right w:val="nil"/>
            </w:tcBorders>
            <w:shd w:val="clear" w:color="auto" w:fill="E0E0E0"/>
          </w:tcPr>
          <w:p w14:paraId="3A24AD59"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Std. Deviation</w:t>
            </w:r>
          </w:p>
        </w:tc>
        <w:tc>
          <w:tcPr>
            <w:tcW w:w="1375" w:type="pct"/>
            <w:tcBorders>
              <w:top w:val="single" w:sz="8" w:space="0" w:color="AEAEAE"/>
              <w:left w:val="nil"/>
              <w:bottom w:val="single" w:sz="8" w:space="0" w:color="AEAEAE"/>
              <w:right w:val="nil"/>
            </w:tcBorders>
            <w:shd w:val="clear" w:color="auto" w:fill="FFFFFF"/>
          </w:tcPr>
          <w:p w14:paraId="2C1B0D38"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5.13750982</w:t>
            </w:r>
          </w:p>
        </w:tc>
      </w:tr>
      <w:tr w:rsidR="0094392A" w:rsidRPr="00CF2C38" w14:paraId="3A99DFB0" w14:textId="77777777" w:rsidTr="00CF2C38">
        <w:trPr>
          <w:cantSplit/>
        </w:trPr>
        <w:tc>
          <w:tcPr>
            <w:tcW w:w="2279" w:type="pct"/>
            <w:vMerge w:val="restart"/>
            <w:tcBorders>
              <w:top w:val="single" w:sz="8" w:space="0" w:color="AEAEAE"/>
              <w:left w:val="nil"/>
              <w:bottom w:val="single" w:sz="8" w:space="0" w:color="AEAEAE"/>
              <w:right w:val="nil"/>
            </w:tcBorders>
            <w:shd w:val="clear" w:color="auto" w:fill="E0E0E0"/>
          </w:tcPr>
          <w:p w14:paraId="63829284"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Most Extreme Differences</w:t>
            </w:r>
          </w:p>
        </w:tc>
        <w:tc>
          <w:tcPr>
            <w:tcW w:w="1347" w:type="pct"/>
            <w:tcBorders>
              <w:top w:val="single" w:sz="8" w:space="0" w:color="AEAEAE"/>
              <w:left w:val="nil"/>
              <w:bottom w:val="single" w:sz="8" w:space="0" w:color="AEAEAE"/>
              <w:right w:val="nil"/>
            </w:tcBorders>
            <w:shd w:val="clear" w:color="auto" w:fill="E0E0E0"/>
          </w:tcPr>
          <w:p w14:paraId="233BB469"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Absolute</w:t>
            </w:r>
          </w:p>
        </w:tc>
        <w:tc>
          <w:tcPr>
            <w:tcW w:w="1375" w:type="pct"/>
            <w:tcBorders>
              <w:top w:val="single" w:sz="8" w:space="0" w:color="AEAEAE"/>
              <w:left w:val="nil"/>
              <w:bottom w:val="single" w:sz="8" w:space="0" w:color="AEAEAE"/>
              <w:right w:val="nil"/>
            </w:tcBorders>
            <w:shd w:val="clear" w:color="auto" w:fill="FFFFFF"/>
          </w:tcPr>
          <w:p w14:paraId="4484ED8C"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.047</w:t>
            </w:r>
          </w:p>
        </w:tc>
      </w:tr>
      <w:tr w:rsidR="0094392A" w:rsidRPr="00CF2C38" w14:paraId="670510D5" w14:textId="77777777" w:rsidTr="00CF2C38">
        <w:trPr>
          <w:cantSplit/>
        </w:trPr>
        <w:tc>
          <w:tcPr>
            <w:tcW w:w="2279" w:type="pct"/>
            <w:vMerge/>
            <w:tcBorders>
              <w:top w:val="single" w:sz="8" w:space="0" w:color="AEAEAE"/>
              <w:left w:val="nil"/>
              <w:bottom w:val="single" w:sz="8" w:space="0" w:color="AEAEAE"/>
              <w:right w:val="nil"/>
            </w:tcBorders>
            <w:shd w:val="clear" w:color="auto" w:fill="E0E0E0"/>
          </w:tcPr>
          <w:p w14:paraId="3C2735E2" w14:textId="77777777" w:rsidR="0094392A" w:rsidRPr="00CF2C38" w:rsidRDefault="0094392A" w:rsidP="004B15C0">
            <w:pPr>
              <w:autoSpaceDE w:val="0"/>
              <w:autoSpaceDN w:val="0"/>
              <w:adjustRightInd w:val="0"/>
              <w:spacing w:after="0" w:line="360" w:lineRule="auto"/>
              <w:jc w:val="both"/>
              <w:rPr>
                <w:rFonts w:ascii="Arial" w:hAnsi="Arial" w:cs="Arial"/>
                <w:color w:val="010205"/>
                <w:sz w:val="16"/>
                <w:szCs w:val="16"/>
              </w:rPr>
            </w:pPr>
          </w:p>
        </w:tc>
        <w:tc>
          <w:tcPr>
            <w:tcW w:w="1347" w:type="pct"/>
            <w:tcBorders>
              <w:top w:val="single" w:sz="8" w:space="0" w:color="AEAEAE"/>
              <w:left w:val="nil"/>
              <w:bottom w:val="single" w:sz="8" w:space="0" w:color="AEAEAE"/>
              <w:right w:val="nil"/>
            </w:tcBorders>
            <w:shd w:val="clear" w:color="auto" w:fill="E0E0E0"/>
          </w:tcPr>
          <w:p w14:paraId="474AFBDD"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Positive</w:t>
            </w:r>
          </w:p>
        </w:tc>
        <w:tc>
          <w:tcPr>
            <w:tcW w:w="1375" w:type="pct"/>
            <w:tcBorders>
              <w:top w:val="single" w:sz="8" w:space="0" w:color="AEAEAE"/>
              <w:left w:val="nil"/>
              <w:bottom w:val="single" w:sz="8" w:space="0" w:color="AEAEAE"/>
              <w:right w:val="nil"/>
            </w:tcBorders>
            <w:shd w:val="clear" w:color="auto" w:fill="FFFFFF"/>
          </w:tcPr>
          <w:p w14:paraId="22AD222E"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.047</w:t>
            </w:r>
          </w:p>
        </w:tc>
      </w:tr>
      <w:tr w:rsidR="0094392A" w:rsidRPr="00CF2C38" w14:paraId="2DC76DCE" w14:textId="77777777" w:rsidTr="00CF2C38">
        <w:trPr>
          <w:cantSplit/>
        </w:trPr>
        <w:tc>
          <w:tcPr>
            <w:tcW w:w="2279" w:type="pct"/>
            <w:vMerge/>
            <w:tcBorders>
              <w:top w:val="single" w:sz="8" w:space="0" w:color="AEAEAE"/>
              <w:left w:val="nil"/>
              <w:bottom w:val="single" w:sz="8" w:space="0" w:color="AEAEAE"/>
              <w:right w:val="nil"/>
            </w:tcBorders>
            <w:shd w:val="clear" w:color="auto" w:fill="E0E0E0"/>
          </w:tcPr>
          <w:p w14:paraId="48639837" w14:textId="77777777" w:rsidR="0094392A" w:rsidRPr="00CF2C38" w:rsidRDefault="0094392A" w:rsidP="004B15C0">
            <w:pPr>
              <w:autoSpaceDE w:val="0"/>
              <w:autoSpaceDN w:val="0"/>
              <w:adjustRightInd w:val="0"/>
              <w:spacing w:after="0" w:line="360" w:lineRule="auto"/>
              <w:jc w:val="both"/>
              <w:rPr>
                <w:rFonts w:ascii="Arial" w:hAnsi="Arial" w:cs="Arial"/>
                <w:color w:val="010205"/>
                <w:sz w:val="16"/>
                <w:szCs w:val="16"/>
              </w:rPr>
            </w:pPr>
          </w:p>
        </w:tc>
        <w:tc>
          <w:tcPr>
            <w:tcW w:w="1347" w:type="pct"/>
            <w:tcBorders>
              <w:top w:val="single" w:sz="8" w:space="0" w:color="AEAEAE"/>
              <w:left w:val="nil"/>
              <w:bottom w:val="single" w:sz="8" w:space="0" w:color="AEAEAE"/>
              <w:right w:val="nil"/>
            </w:tcBorders>
            <w:shd w:val="clear" w:color="auto" w:fill="E0E0E0"/>
          </w:tcPr>
          <w:p w14:paraId="2FD351D8"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Negative</w:t>
            </w:r>
          </w:p>
        </w:tc>
        <w:tc>
          <w:tcPr>
            <w:tcW w:w="1375" w:type="pct"/>
            <w:tcBorders>
              <w:top w:val="single" w:sz="8" w:space="0" w:color="AEAEAE"/>
              <w:left w:val="nil"/>
              <w:bottom w:val="single" w:sz="8" w:space="0" w:color="AEAEAE"/>
              <w:right w:val="nil"/>
            </w:tcBorders>
            <w:shd w:val="clear" w:color="auto" w:fill="FFFFFF"/>
          </w:tcPr>
          <w:p w14:paraId="58F79978"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-.045</w:t>
            </w:r>
          </w:p>
        </w:tc>
      </w:tr>
      <w:tr w:rsidR="0094392A" w:rsidRPr="00CF2C38" w14:paraId="082020E5" w14:textId="77777777" w:rsidTr="00CF2C38">
        <w:trPr>
          <w:cantSplit/>
        </w:trPr>
        <w:tc>
          <w:tcPr>
            <w:tcW w:w="3625" w:type="pct"/>
            <w:gridSpan w:val="2"/>
            <w:tcBorders>
              <w:top w:val="single" w:sz="8" w:space="0" w:color="AEAEAE"/>
              <w:left w:val="nil"/>
              <w:bottom w:val="single" w:sz="8" w:space="0" w:color="AEAEAE"/>
              <w:right w:val="nil"/>
            </w:tcBorders>
            <w:shd w:val="clear" w:color="auto" w:fill="E0E0E0"/>
          </w:tcPr>
          <w:p w14:paraId="56CC502D"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Test Statistic</w:t>
            </w:r>
          </w:p>
        </w:tc>
        <w:tc>
          <w:tcPr>
            <w:tcW w:w="1375" w:type="pct"/>
            <w:tcBorders>
              <w:top w:val="single" w:sz="8" w:space="0" w:color="AEAEAE"/>
              <w:left w:val="nil"/>
              <w:bottom w:val="single" w:sz="8" w:space="0" w:color="AEAEAE"/>
              <w:right w:val="nil"/>
            </w:tcBorders>
            <w:shd w:val="clear" w:color="auto" w:fill="FFFFFF"/>
          </w:tcPr>
          <w:p w14:paraId="772CAE1A"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.047</w:t>
            </w:r>
          </w:p>
        </w:tc>
      </w:tr>
      <w:tr w:rsidR="0094392A" w:rsidRPr="00CF2C38" w14:paraId="7B5DCDEC" w14:textId="77777777" w:rsidTr="00CF2C38">
        <w:trPr>
          <w:cantSplit/>
        </w:trPr>
        <w:tc>
          <w:tcPr>
            <w:tcW w:w="3625" w:type="pct"/>
            <w:gridSpan w:val="2"/>
            <w:tcBorders>
              <w:top w:val="single" w:sz="8" w:space="0" w:color="AEAEAE"/>
              <w:left w:val="nil"/>
              <w:bottom w:val="single" w:sz="8" w:space="0" w:color="AEAEAE"/>
              <w:right w:val="nil"/>
            </w:tcBorders>
            <w:shd w:val="clear" w:color="auto" w:fill="E0E0E0"/>
          </w:tcPr>
          <w:p w14:paraId="539AB7FF"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Asymp. Sig. (2-tailed)</w:t>
            </w:r>
          </w:p>
        </w:tc>
        <w:tc>
          <w:tcPr>
            <w:tcW w:w="1375" w:type="pct"/>
            <w:tcBorders>
              <w:top w:val="single" w:sz="8" w:space="0" w:color="AEAEAE"/>
              <w:left w:val="nil"/>
              <w:bottom w:val="single" w:sz="8" w:space="0" w:color="AEAEAE"/>
              <w:right w:val="nil"/>
            </w:tcBorders>
            <w:shd w:val="clear" w:color="auto" w:fill="FFFFFF"/>
          </w:tcPr>
          <w:p w14:paraId="7191A46D"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.200</w:t>
            </w:r>
            <w:proofErr w:type="gramStart"/>
            <w:r w:rsidRPr="00CF2C38">
              <w:rPr>
                <w:rFonts w:ascii="Arial" w:hAnsi="Arial" w:cs="Arial"/>
                <w:color w:val="010205"/>
                <w:sz w:val="16"/>
                <w:szCs w:val="16"/>
                <w:vertAlign w:val="superscript"/>
              </w:rPr>
              <w:t>c,d</w:t>
            </w:r>
            <w:proofErr w:type="gramEnd"/>
          </w:p>
        </w:tc>
      </w:tr>
      <w:tr w:rsidR="0094392A" w:rsidRPr="00CF2C38" w14:paraId="1106B2F1" w14:textId="77777777" w:rsidTr="00CF2C38">
        <w:trPr>
          <w:cantSplit/>
        </w:trPr>
        <w:tc>
          <w:tcPr>
            <w:tcW w:w="3625" w:type="pct"/>
            <w:gridSpan w:val="2"/>
            <w:tcBorders>
              <w:top w:val="single" w:sz="8" w:space="0" w:color="AEAEAE"/>
              <w:left w:val="nil"/>
              <w:bottom w:val="single" w:sz="8" w:space="0" w:color="152935"/>
              <w:right w:val="nil"/>
            </w:tcBorders>
            <w:shd w:val="clear" w:color="auto" w:fill="E0E0E0"/>
          </w:tcPr>
          <w:p w14:paraId="58B1DF54"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264A60"/>
                <w:sz w:val="16"/>
                <w:szCs w:val="16"/>
              </w:rPr>
            </w:pPr>
          </w:p>
        </w:tc>
        <w:tc>
          <w:tcPr>
            <w:tcW w:w="1375" w:type="pct"/>
            <w:tcBorders>
              <w:top w:val="single" w:sz="8" w:space="0" w:color="AEAEAE"/>
              <w:left w:val="nil"/>
              <w:bottom w:val="single" w:sz="8" w:space="0" w:color="152935"/>
              <w:right w:val="nil"/>
            </w:tcBorders>
            <w:shd w:val="clear" w:color="auto" w:fill="FFFFFF"/>
          </w:tcPr>
          <w:p w14:paraId="3AD17873" w14:textId="77777777" w:rsidR="0094392A" w:rsidRPr="00CF2C38" w:rsidRDefault="0094392A" w:rsidP="004B15C0">
            <w:pPr>
              <w:autoSpaceDE w:val="0"/>
              <w:autoSpaceDN w:val="0"/>
              <w:adjustRightInd w:val="0"/>
              <w:spacing w:after="0" w:line="360" w:lineRule="auto"/>
              <w:ind w:left="60" w:right="60"/>
              <w:jc w:val="both"/>
              <w:rPr>
                <w:rFonts w:ascii="Arial" w:hAnsi="Arial" w:cs="Arial"/>
                <w:color w:val="010205"/>
                <w:sz w:val="16"/>
                <w:szCs w:val="16"/>
              </w:rPr>
            </w:pPr>
          </w:p>
        </w:tc>
      </w:tr>
    </w:tbl>
    <w:p w14:paraId="46781CBA" w14:textId="77777777" w:rsidR="0094392A" w:rsidRPr="0094392A" w:rsidRDefault="0094392A" w:rsidP="0094392A">
      <w:pPr>
        <w:tabs>
          <w:tab w:val="left" w:pos="1134"/>
        </w:tabs>
        <w:spacing w:after="0" w:line="360" w:lineRule="auto"/>
        <w:jc w:val="both"/>
        <w:rPr>
          <w:rFonts w:ascii="Arial" w:hAnsi="Arial" w:cs="Arial"/>
          <w:b/>
          <w:sz w:val="24"/>
          <w:szCs w:val="24"/>
        </w:rPr>
      </w:pPr>
    </w:p>
    <w:p w14:paraId="08F2E0D8" w14:textId="77777777" w:rsidR="0094392A" w:rsidRPr="0094392A" w:rsidRDefault="0094392A" w:rsidP="00CF2C38">
      <w:pPr>
        <w:tabs>
          <w:tab w:val="left" w:pos="1134"/>
        </w:tabs>
        <w:spacing w:after="0" w:line="360" w:lineRule="auto"/>
        <w:ind w:firstLine="567"/>
        <w:jc w:val="both"/>
        <w:rPr>
          <w:rFonts w:ascii="Arial" w:hAnsi="Arial" w:cs="Arial"/>
          <w:sz w:val="24"/>
          <w:szCs w:val="24"/>
        </w:rPr>
      </w:pPr>
      <w:r w:rsidRPr="0094392A">
        <w:rPr>
          <w:rFonts w:ascii="Arial" w:hAnsi="Arial" w:cs="Arial"/>
          <w:sz w:val="24"/>
          <w:szCs w:val="24"/>
        </w:rPr>
        <w:t xml:space="preserve">Uji normalitas adalah prosedur statistik yang digunakan untuk menguji apakah sampel data berasal dari distribusi normal atau tidak. Distribusi normal adalah distribusi yang simetris terhadp nilai rata-rata, dengan sebagian besar data terkumpul disekitar nilai tengah dan sedikit data tersebar diekor distribusi. </w:t>
      </w:r>
    </w:p>
    <w:p w14:paraId="27848B8A" w14:textId="77777777" w:rsidR="0094392A" w:rsidRPr="0094392A" w:rsidRDefault="0094392A" w:rsidP="0094392A">
      <w:pPr>
        <w:tabs>
          <w:tab w:val="left" w:pos="1134"/>
        </w:tabs>
        <w:spacing w:after="0" w:line="360" w:lineRule="auto"/>
        <w:jc w:val="both"/>
        <w:rPr>
          <w:rFonts w:ascii="Arial" w:hAnsi="Arial" w:cs="Arial"/>
          <w:sz w:val="24"/>
          <w:szCs w:val="24"/>
        </w:rPr>
      </w:pPr>
      <w:r w:rsidRPr="0094392A">
        <w:rPr>
          <w:rFonts w:ascii="Arial" w:hAnsi="Arial" w:cs="Arial"/>
          <w:sz w:val="24"/>
          <w:szCs w:val="24"/>
        </w:rPr>
        <w:t>Dasar untuk pengambilan keputusan adalah sebagai berikut:</w:t>
      </w:r>
    </w:p>
    <w:p w14:paraId="77A20F0B" w14:textId="5A254EE7" w:rsidR="00CF2C38" w:rsidRPr="00CF2C38" w:rsidRDefault="0094392A" w:rsidP="00CF2C38">
      <w:pPr>
        <w:pStyle w:val="ListParagraph"/>
        <w:numPr>
          <w:ilvl w:val="0"/>
          <w:numId w:val="4"/>
        </w:numPr>
        <w:tabs>
          <w:tab w:val="left" w:pos="1134"/>
        </w:tabs>
        <w:spacing w:after="0" w:line="360" w:lineRule="auto"/>
        <w:ind w:left="567"/>
        <w:jc w:val="both"/>
        <w:rPr>
          <w:rFonts w:ascii="Arial" w:hAnsi="Arial" w:cs="Arial"/>
          <w:sz w:val="24"/>
          <w:szCs w:val="24"/>
        </w:rPr>
      </w:pPr>
      <w:r w:rsidRPr="00CF2C38">
        <w:rPr>
          <w:rFonts w:ascii="Arial" w:hAnsi="Arial" w:cs="Arial"/>
          <w:sz w:val="24"/>
          <w:szCs w:val="24"/>
        </w:rPr>
        <w:t>Jika nilai signifikansi &gt; 0,05, maka nilai residual memiliki distribusi normal.</w:t>
      </w:r>
    </w:p>
    <w:p w14:paraId="03181E4D" w14:textId="39588CFD" w:rsidR="0094392A" w:rsidRPr="00CF2C38" w:rsidRDefault="0094392A" w:rsidP="00CF2C38">
      <w:pPr>
        <w:pStyle w:val="ListParagraph"/>
        <w:numPr>
          <w:ilvl w:val="0"/>
          <w:numId w:val="4"/>
        </w:numPr>
        <w:tabs>
          <w:tab w:val="left" w:pos="1134"/>
        </w:tabs>
        <w:spacing w:after="0" w:line="360" w:lineRule="auto"/>
        <w:ind w:left="567"/>
        <w:jc w:val="both"/>
        <w:rPr>
          <w:rFonts w:ascii="Arial" w:hAnsi="Arial" w:cs="Arial"/>
          <w:sz w:val="24"/>
          <w:szCs w:val="24"/>
        </w:rPr>
      </w:pPr>
      <w:r w:rsidRPr="00CF2C38">
        <w:rPr>
          <w:rFonts w:ascii="Arial" w:hAnsi="Arial" w:cs="Arial"/>
          <w:sz w:val="24"/>
          <w:szCs w:val="24"/>
        </w:rPr>
        <w:t xml:space="preserve">Jika nilai signifikansi &lt; 0,005, maka nilai residual tidak memiliki distribusi </w:t>
      </w:r>
      <w:proofErr w:type="gramStart"/>
      <w:r w:rsidRPr="00CF2C38">
        <w:rPr>
          <w:rFonts w:ascii="Arial" w:hAnsi="Arial" w:cs="Arial"/>
          <w:sz w:val="24"/>
          <w:szCs w:val="24"/>
        </w:rPr>
        <w:t>normal.Berdasarkan</w:t>
      </w:r>
      <w:proofErr w:type="gramEnd"/>
      <w:r w:rsidRPr="00CF2C38">
        <w:rPr>
          <w:rFonts w:ascii="Arial" w:hAnsi="Arial" w:cs="Arial"/>
          <w:sz w:val="24"/>
          <w:szCs w:val="24"/>
        </w:rPr>
        <w:t xml:space="preserve"> hasil uji normalitas diatas diketahui bahwa nilai </w:t>
      </w:r>
      <w:r w:rsidRPr="00CF2C38">
        <w:rPr>
          <w:rFonts w:ascii="Arial" w:hAnsi="Arial" w:cs="Arial"/>
          <w:i/>
          <w:sz w:val="24"/>
          <w:szCs w:val="24"/>
        </w:rPr>
        <w:t>Asymp. Sig. (2-tailed)</w:t>
      </w:r>
    </w:p>
    <w:p w14:paraId="4F4F3069" w14:textId="77777777" w:rsidR="0094392A" w:rsidRPr="0094392A" w:rsidRDefault="0094392A" w:rsidP="00CF2C38">
      <w:pPr>
        <w:tabs>
          <w:tab w:val="left" w:pos="1134"/>
        </w:tabs>
        <w:spacing w:after="0" w:line="360" w:lineRule="auto"/>
        <w:ind w:firstLine="567"/>
        <w:jc w:val="both"/>
        <w:rPr>
          <w:rFonts w:ascii="Arial" w:hAnsi="Arial" w:cs="Arial"/>
          <w:sz w:val="24"/>
          <w:szCs w:val="24"/>
        </w:rPr>
      </w:pPr>
      <w:r w:rsidRPr="0094392A">
        <w:rPr>
          <w:rFonts w:ascii="Arial" w:hAnsi="Arial" w:cs="Arial"/>
          <w:sz w:val="24"/>
          <w:szCs w:val="24"/>
        </w:rPr>
        <w:t xml:space="preserve">Sebesar 200 artinya nilai yang </w:t>
      </w:r>
      <w:proofErr w:type="gramStart"/>
      <w:r w:rsidRPr="0094392A">
        <w:rPr>
          <w:rFonts w:ascii="Arial" w:hAnsi="Arial" w:cs="Arial"/>
          <w:sz w:val="24"/>
          <w:szCs w:val="24"/>
        </w:rPr>
        <w:t>diperoleh  &gt;</w:t>
      </w:r>
      <w:proofErr w:type="gramEnd"/>
      <w:r w:rsidRPr="0094392A">
        <w:rPr>
          <w:rFonts w:ascii="Arial" w:hAnsi="Arial" w:cs="Arial"/>
          <w:sz w:val="24"/>
          <w:szCs w:val="24"/>
        </w:rPr>
        <w:t xml:space="preserve"> 0,05 maka data dinyatakan lulus uji normalitas karena nilai residul normal.</w:t>
      </w:r>
    </w:p>
    <w:p w14:paraId="2559CCA1" w14:textId="77777777" w:rsidR="00CF2C38" w:rsidRDefault="00CF2C38" w:rsidP="0094392A">
      <w:pPr>
        <w:tabs>
          <w:tab w:val="left" w:pos="1134"/>
        </w:tabs>
        <w:spacing w:after="0" w:line="360" w:lineRule="auto"/>
        <w:jc w:val="both"/>
        <w:rPr>
          <w:rFonts w:ascii="Arial" w:hAnsi="Arial" w:cs="Arial"/>
          <w:b/>
          <w:sz w:val="24"/>
          <w:szCs w:val="24"/>
        </w:rPr>
        <w:sectPr w:rsidR="00CF2C38" w:rsidSect="00F87670">
          <w:type w:val="continuous"/>
          <w:pgSz w:w="11907" w:h="16840" w:code="9"/>
          <w:pgMar w:top="1418" w:right="1418" w:bottom="1418" w:left="1701" w:header="720" w:footer="720" w:gutter="0"/>
          <w:cols w:num="2" w:space="720"/>
          <w:docGrid w:linePitch="360"/>
        </w:sectPr>
      </w:pPr>
    </w:p>
    <w:p w14:paraId="03449B33" w14:textId="77777777" w:rsidR="00CF2C38" w:rsidRDefault="00CF2C38">
      <w:pPr>
        <w:rPr>
          <w:rFonts w:ascii="Arial" w:hAnsi="Arial" w:cs="Arial"/>
          <w:b/>
          <w:sz w:val="20"/>
          <w:szCs w:val="20"/>
        </w:rPr>
      </w:pPr>
      <w:r>
        <w:rPr>
          <w:rFonts w:ascii="Arial" w:hAnsi="Arial" w:cs="Arial"/>
          <w:b/>
          <w:sz w:val="20"/>
          <w:szCs w:val="20"/>
        </w:rPr>
        <w:br w:type="page"/>
      </w:r>
    </w:p>
    <w:p w14:paraId="02C88D22" w14:textId="45DE7BEA" w:rsidR="0094392A" w:rsidRPr="00CF2C38" w:rsidRDefault="0094392A" w:rsidP="00CF2C38">
      <w:pPr>
        <w:tabs>
          <w:tab w:val="left" w:pos="1134"/>
        </w:tabs>
        <w:spacing w:after="0" w:line="360" w:lineRule="auto"/>
        <w:jc w:val="center"/>
        <w:rPr>
          <w:rFonts w:ascii="Arial" w:hAnsi="Arial" w:cs="Arial"/>
          <w:b/>
          <w:sz w:val="20"/>
          <w:szCs w:val="20"/>
        </w:rPr>
      </w:pPr>
      <w:r w:rsidRPr="00CF2C38">
        <w:rPr>
          <w:rFonts w:ascii="Arial" w:hAnsi="Arial" w:cs="Arial"/>
          <w:b/>
          <w:sz w:val="20"/>
          <w:szCs w:val="20"/>
        </w:rPr>
        <w:lastRenderedPageBreak/>
        <w:t>Tabel 4. Hipotesis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15"/>
        <w:gridCol w:w="2615"/>
        <w:gridCol w:w="1930"/>
        <w:gridCol w:w="1728"/>
      </w:tblGrid>
      <w:tr w:rsidR="00CF2C38" w:rsidRPr="00CF2C38" w14:paraId="6B0C03A8" w14:textId="77777777" w:rsidTr="00CF2C38">
        <w:trPr>
          <w:cantSplit/>
          <w:trHeight w:val="20"/>
          <w:jc w:val="center"/>
        </w:trPr>
        <w:tc>
          <w:tcPr>
            <w:tcW w:w="5000" w:type="pct"/>
            <w:gridSpan w:val="4"/>
            <w:tcBorders>
              <w:top w:val="nil"/>
              <w:left w:val="nil"/>
              <w:bottom w:val="nil"/>
              <w:right w:val="nil"/>
            </w:tcBorders>
            <w:shd w:val="clear" w:color="auto" w:fill="FFFFFF"/>
            <w:vAlign w:val="center"/>
          </w:tcPr>
          <w:p w14:paraId="024D503E"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b/>
                <w:bCs/>
                <w:color w:val="010205"/>
                <w:sz w:val="16"/>
                <w:szCs w:val="16"/>
              </w:rPr>
              <w:t>Correlations</w:t>
            </w:r>
          </w:p>
        </w:tc>
      </w:tr>
      <w:tr w:rsidR="00CF2C38" w:rsidRPr="00CF2C38" w14:paraId="38D10A1A" w14:textId="77777777" w:rsidTr="00CF2C38">
        <w:trPr>
          <w:cantSplit/>
          <w:trHeight w:val="20"/>
          <w:jc w:val="center"/>
        </w:trPr>
        <w:tc>
          <w:tcPr>
            <w:tcW w:w="2919" w:type="pct"/>
            <w:gridSpan w:val="2"/>
            <w:tcBorders>
              <w:top w:val="nil"/>
              <w:left w:val="nil"/>
              <w:bottom w:val="single" w:sz="8" w:space="0" w:color="152935"/>
              <w:right w:val="nil"/>
            </w:tcBorders>
            <w:shd w:val="clear" w:color="auto" w:fill="FFFFFF"/>
            <w:vAlign w:val="bottom"/>
          </w:tcPr>
          <w:p w14:paraId="46F53985" w14:textId="77777777" w:rsidR="00CF2C38" w:rsidRPr="00CF2C38" w:rsidRDefault="00CF2C38" w:rsidP="00CF2C38">
            <w:pPr>
              <w:autoSpaceDE w:val="0"/>
              <w:autoSpaceDN w:val="0"/>
              <w:adjustRightInd w:val="0"/>
              <w:spacing w:after="0" w:line="240" w:lineRule="auto"/>
              <w:jc w:val="both"/>
              <w:rPr>
                <w:rFonts w:ascii="Arial" w:hAnsi="Arial" w:cs="Arial"/>
                <w:sz w:val="16"/>
                <w:szCs w:val="16"/>
              </w:rPr>
            </w:pPr>
          </w:p>
        </w:tc>
        <w:tc>
          <w:tcPr>
            <w:tcW w:w="1098" w:type="pct"/>
            <w:tcBorders>
              <w:top w:val="nil"/>
              <w:left w:val="nil"/>
              <w:bottom w:val="single" w:sz="8" w:space="0" w:color="152935"/>
              <w:right w:val="single" w:sz="8" w:space="0" w:color="E0E0E0"/>
            </w:tcBorders>
            <w:shd w:val="clear" w:color="auto" w:fill="FFFFFF"/>
            <w:vAlign w:val="bottom"/>
          </w:tcPr>
          <w:p w14:paraId="48AC8D0A"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Media Sosial Tiktok</w:t>
            </w:r>
          </w:p>
        </w:tc>
        <w:tc>
          <w:tcPr>
            <w:tcW w:w="983" w:type="pct"/>
            <w:tcBorders>
              <w:top w:val="nil"/>
              <w:left w:val="single" w:sz="8" w:space="0" w:color="E0E0E0"/>
              <w:bottom w:val="single" w:sz="8" w:space="0" w:color="152935"/>
              <w:right w:val="nil"/>
            </w:tcBorders>
            <w:shd w:val="clear" w:color="auto" w:fill="FFFFFF"/>
            <w:vAlign w:val="bottom"/>
          </w:tcPr>
          <w:p w14:paraId="1EAB9DCA"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Afirmasi Diri</w:t>
            </w:r>
          </w:p>
        </w:tc>
      </w:tr>
      <w:tr w:rsidR="00CF2C38" w:rsidRPr="00CF2C38" w14:paraId="2FB0FD76" w14:textId="77777777" w:rsidTr="00CF2C38">
        <w:trPr>
          <w:cantSplit/>
          <w:trHeight w:val="20"/>
          <w:jc w:val="center"/>
        </w:trPr>
        <w:tc>
          <w:tcPr>
            <w:tcW w:w="1431" w:type="pct"/>
            <w:vMerge w:val="restart"/>
            <w:tcBorders>
              <w:top w:val="single" w:sz="8" w:space="0" w:color="152935"/>
              <w:left w:val="nil"/>
              <w:bottom w:val="nil"/>
              <w:right w:val="nil"/>
            </w:tcBorders>
            <w:shd w:val="clear" w:color="auto" w:fill="E0E0E0"/>
          </w:tcPr>
          <w:p w14:paraId="467D585E"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Media Sosial Tiktok</w:t>
            </w:r>
          </w:p>
        </w:tc>
        <w:tc>
          <w:tcPr>
            <w:tcW w:w="1488" w:type="pct"/>
            <w:tcBorders>
              <w:top w:val="single" w:sz="8" w:space="0" w:color="152935"/>
              <w:left w:val="nil"/>
              <w:bottom w:val="single" w:sz="8" w:space="0" w:color="AEAEAE"/>
              <w:right w:val="nil"/>
            </w:tcBorders>
            <w:shd w:val="clear" w:color="auto" w:fill="E0E0E0"/>
          </w:tcPr>
          <w:p w14:paraId="51B3EE95"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Pearson Correlation</w:t>
            </w:r>
          </w:p>
        </w:tc>
        <w:tc>
          <w:tcPr>
            <w:tcW w:w="1098" w:type="pct"/>
            <w:tcBorders>
              <w:top w:val="single" w:sz="8" w:space="0" w:color="152935"/>
              <w:left w:val="nil"/>
              <w:bottom w:val="single" w:sz="8" w:space="0" w:color="AEAEAE"/>
              <w:right w:val="single" w:sz="8" w:space="0" w:color="E0E0E0"/>
            </w:tcBorders>
            <w:shd w:val="clear" w:color="auto" w:fill="FFFFFF"/>
          </w:tcPr>
          <w:p w14:paraId="7ED49B33"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w:t>
            </w:r>
          </w:p>
        </w:tc>
        <w:tc>
          <w:tcPr>
            <w:tcW w:w="983" w:type="pct"/>
            <w:tcBorders>
              <w:top w:val="single" w:sz="8" w:space="0" w:color="152935"/>
              <w:left w:val="single" w:sz="8" w:space="0" w:color="E0E0E0"/>
              <w:bottom w:val="single" w:sz="8" w:space="0" w:color="AEAEAE"/>
              <w:right w:val="nil"/>
            </w:tcBorders>
            <w:shd w:val="clear" w:color="auto" w:fill="FFFFFF"/>
          </w:tcPr>
          <w:p w14:paraId="3D52E1E6"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.810</w:t>
            </w:r>
            <w:r w:rsidRPr="00CF2C38">
              <w:rPr>
                <w:rFonts w:ascii="Arial" w:hAnsi="Arial" w:cs="Arial"/>
                <w:color w:val="010205"/>
                <w:sz w:val="16"/>
                <w:szCs w:val="16"/>
                <w:vertAlign w:val="superscript"/>
              </w:rPr>
              <w:t>**</w:t>
            </w:r>
          </w:p>
        </w:tc>
      </w:tr>
      <w:tr w:rsidR="00CF2C38" w:rsidRPr="00CF2C38" w14:paraId="0E3763A8" w14:textId="77777777" w:rsidTr="00CF2C38">
        <w:trPr>
          <w:cantSplit/>
          <w:trHeight w:val="20"/>
          <w:jc w:val="center"/>
        </w:trPr>
        <w:tc>
          <w:tcPr>
            <w:tcW w:w="1431" w:type="pct"/>
            <w:vMerge/>
            <w:tcBorders>
              <w:top w:val="single" w:sz="8" w:space="0" w:color="152935"/>
              <w:left w:val="nil"/>
              <w:bottom w:val="nil"/>
              <w:right w:val="nil"/>
            </w:tcBorders>
            <w:shd w:val="clear" w:color="auto" w:fill="E0E0E0"/>
          </w:tcPr>
          <w:p w14:paraId="33F86798" w14:textId="77777777" w:rsidR="00CF2C38" w:rsidRPr="00CF2C38" w:rsidRDefault="00CF2C38" w:rsidP="00CF2C38">
            <w:pPr>
              <w:autoSpaceDE w:val="0"/>
              <w:autoSpaceDN w:val="0"/>
              <w:adjustRightInd w:val="0"/>
              <w:spacing w:after="0" w:line="240" w:lineRule="auto"/>
              <w:jc w:val="both"/>
              <w:rPr>
                <w:rFonts w:ascii="Arial" w:hAnsi="Arial" w:cs="Arial"/>
                <w:color w:val="010205"/>
                <w:sz w:val="16"/>
                <w:szCs w:val="16"/>
              </w:rPr>
            </w:pPr>
          </w:p>
        </w:tc>
        <w:tc>
          <w:tcPr>
            <w:tcW w:w="1488" w:type="pct"/>
            <w:tcBorders>
              <w:top w:val="single" w:sz="8" w:space="0" w:color="AEAEAE"/>
              <w:left w:val="nil"/>
              <w:bottom w:val="single" w:sz="8" w:space="0" w:color="AEAEAE"/>
              <w:right w:val="nil"/>
            </w:tcBorders>
            <w:shd w:val="clear" w:color="auto" w:fill="E0E0E0"/>
          </w:tcPr>
          <w:p w14:paraId="5BAAEFE2"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Sig. (2-tailed)</w:t>
            </w:r>
          </w:p>
        </w:tc>
        <w:tc>
          <w:tcPr>
            <w:tcW w:w="1098" w:type="pct"/>
            <w:tcBorders>
              <w:top w:val="single" w:sz="8" w:space="0" w:color="AEAEAE"/>
              <w:left w:val="nil"/>
              <w:bottom w:val="single" w:sz="8" w:space="0" w:color="AEAEAE"/>
              <w:right w:val="single" w:sz="8" w:space="0" w:color="E0E0E0"/>
            </w:tcBorders>
            <w:shd w:val="clear" w:color="auto" w:fill="FFFFFF"/>
            <w:vAlign w:val="center"/>
          </w:tcPr>
          <w:p w14:paraId="47C19DBF" w14:textId="77777777" w:rsidR="00CF2C38" w:rsidRPr="00CF2C38" w:rsidRDefault="00CF2C38" w:rsidP="00CF2C38">
            <w:pPr>
              <w:autoSpaceDE w:val="0"/>
              <w:autoSpaceDN w:val="0"/>
              <w:adjustRightInd w:val="0"/>
              <w:spacing w:after="0" w:line="240" w:lineRule="auto"/>
              <w:jc w:val="both"/>
              <w:rPr>
                <w:rFonts w:ascii="Arial" w:hAnsi="Arial" w:cs="Arial"/>
                <w:sz w:val="16"/>
                <w:szCs w:val="16"/>
              </w:rPr>
            </w:pPr>
          </w:p>
        </w:tc>
        <w:tc>
          <w:tcPr>
            <w:tcW w:w="983" w:type="pct"/>
            <w:tcBorders>
              <w:top w:val="single" w:sz="8" w:space="0" w:color="AEAEAE"/>
              <w:left w:val="single" w:sz="8" w:space="0" w:color="E0E0E0"/>
              <w:bottom w:val="single" w:sz="8" w:space="0" w:color="AEAEAE"/>
              <w:right w:val="nil"/>
            </w:tcBorders>
            <w:shd w:val="clear" w:color="auto" w:fill="FFFFFF"/>
          </w:tcPr>
          <w:p w14:paraId="69CD90C2"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.000</w:t>
            </w:r>
          </w:p>
        </w:tc>
      </w:tr>
      <w:tr w:rsidR="00CF2C38" w:rsidRPr="00CF2C38" w14:paraId="7D1C68A5" w14:textId="77777777" w:rsidTr="00CF2C38">
        <w:trPr>
          <w:cantSplit/>
          <w:trHeight w:val="20"/>
          <w:jc w:val="center"/>
        </w:trPr>
        <w:tc>
          <w:tcPr>
            <w:tcW w:w="1431" w:type="pct"/>
            <w:vMerge/>
            <w:tcBorders>
              <w:top w:val="single" w:sz="8" w:space="0" w:color="152935"/>
              <w:left w:val="nil"/>
              <w:bottom w:val="nil"/>
              <w:right w:val="nil"/>
            </w:tcBorders>
            <w:shd w:val="clear" w:color="auto" w:fill="E0E0E0"/>
          </w:tcPr>
          <w:p w14:paraId="7DF6DD33" w14:textId="77777777" w:rsidR="00CF2C38" w:rsidRPr="00CF2C38" w:rsidRDefault="00CF2C38" w:rsidP="00CF2C38">
            <w:pPr>
              <w:autoSpaceDE w:val="0"/>
              <w:autoSpaceDN w:val="0"/>
              <w:adjustRightInd w:val="0"/>
              <w:spacing w:after="0" w:line="240" w:lineRule="auto"/>
              <w:jc w:val="both"/>
              <w:rPr>
                <w:rFonts w:ascii="Arial" w:hAnsi="Arial" w:cs="Arial"/>
                <w:color w:val="010205"/>
                <w:sz w:val="16"/>
                <w:szCs w:val="16"/>
              </w:rPr>
            </w:pPr>
          </w:p>
        </w:tc>
        <w:tc>
          <w:tcPr>
            <w:tcW w:w="1488" w:type="pct"/>
            <w:tcBorders>
              <w:top w:val="single" w:sz="8" w:space="0" w:color="AEAEAE"/>
              <w:left w:val="nil"/>
              <w:bottom w:val="nil"/>
              <w:right w:val="nil"/>
            </w:tcBorders>
            <w:shd w:val="clear" w:color="auto" w:fill="E0E0E0"/>
          </w:tcPr>
          <w:p w14:paraId="0290DE13"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N</w:t>
            </w:r>
          </w:p>
        </w:tc>
        <w:tc>
          <w:tcPr>
            <w:tcW w:w="1098" w:type="pct"/>
            <w:tcBorders>
              <w:top w:val="single" w:sz="8" w:space="0" w:color="AEAEAE"/>
              <w:left w:val="nil"/>
              <w:bottom w:val="nil"/>
              <w:right w:val="single" w:sz="8" w:space="0" w:color="E0E0E0"/>
            </w:tcBorders>
            <w:shd w:val="clear" w:color="auto" w:fill="FFFFFF"/>
          </w:tcPr>
          <w:p w14:paraId="0AA42BCA"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162</w:t>
            </w:r>
          </w:p>
        </w:tc>
        <w:tc>
          <w:tcPr>
            <w:tcW w:w="983" w:type="pct"/>
            <w:tcBorders>
              <w:top w:val="single" w:sz="8" w:space="0" w:color="AEAEAE"/>
              <w:left w:val="single" w:sz="8" w:space="0" w:color="E0E0E0"/>
              <w:bottom w:val="nil"/>
              <w:right w:val="nil"/>
            </w:tcBorders>
            <w:shd w:val="clear" w:color="auto" w:fill="FFFFFF"/>
          </w:tcPr>
          <w:p w14:paraId="5730904B"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162</w:t>
            </w:r>
          </w:p>
        </w:tc>
      </w:tr>
      <w:tr w:rsidR="00CF2C38" w:rsidRPr="00CF2C38" w14:paraId="5B76407B" w14:textId="77777777" w:rsidTr="00CF2C38">
        <w:trPr>
          <w:cantSplit/>
          <w:trHeight w:val="20"/>
          <w:jc w:val="center"/>
        </w:trPr>
        <w:tc>
          <w:tcPr>
            <w:tcW w:w="1431" w:type="pct"/>
            <w:vMerge w:val="restart"/>
            <w:tcBorders>
              <w:top w:val="single" w:sz="8" w:space="0" w:color="AEAEAE"/>
              <w:left w:val="nil"/>
              <w:bottom w:val="single" w:sz="8" w:space="0" w:color="152935"/>
              <w:right w:val="nil"/>
            </w:tcBorders>
            <w:shd w:val="clear" w:color="auto" w:fill="E0E0E0"/>
          </w:tcPr>
          <w:p w14:paraId="45E789F0"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Afirmasi Diri</w:t>
            </w:r>
          </w:p>
        </w:tc>
        <w:tc>
          <w:tcPr>
            <w:tcW w:w="1488" w:type="pct"/>
            <w:tcBorders>
              <w:top w:val="single" w:sz="8" w:space="0" w:color="AEAEAE"/>
              <w:left w:val="nil"/>
              <w:bottom w:val="single" w:sz="8" w:space="0" w:color="AEAEAE"/>
              <w:right w:val="nil"/>
            </w:tcBorders>
            <w:shd w:val="clear" w:color="auto" w:fill="E0E0E0"/>
          </w:tcPr>
          <w:p w14:paraId="5EA389BD"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Pearson Correlation</w:t>
            </w:r>
          </w:p>
        </w:tc>
        <w:tc>
          <w:tcPr>
            <w:tcW w:w="1098" w:type="pct"/>
            <w:tcBorders>
              <w:top w:val="single" w:sz="8" w:space="0" w:color="AEAEAE"/>
              <w:left w:val="nil"/>
              <w:bottom w:val="single" w:sz="8" w:space="0" w:color="AEAEAE"/>
              <w:right w:val="single" w:sz="8" w:space="0" w:color="E0E0E0"/>
            </w:tcBorders>
            <w:shd w:val="clear" w:color="auto" w:fill="FFFFFF"/>
          </w:tcPr>
          <w:p w14:paraId="42E7F16D"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.810</w:t>
            </w:r>
            <w:r w:rsidRPr="00CF2C38">
              <w:rPr>
                <w:rFonts w:ascii="Arial" w:hAnsi="Arial" w:cs="Arial"/>
                <w:color w:val="010205"/>
                <w:sz w:val="16"/>
                <w:szCs w:val="16"/>
                <w:vertAlign w:val="superscript"/>
              </w:rPr>
              <w:t>**</w:t>
            </w:r>
          </w:p>
        </w:tc>
        <w:tc>
          <w:tcPr>
            <w:tcW w:w="983" w:type="pct"/>
            <w:tcBorders>
              <w:top w:val="single" w:sz="8" w:space="0" w:color="AEAEAE"/>
              <w:left w:val="single" w:sz="8" w:space="0" w:color="E0E0E0"/>
              <w:bottom w:val="single" w:sz="8" w:space="0" w:color="AEAEAE"/>
              <w:right w:val="nil"/>
            </w:tcBorders>
            <w:shd w:val="clear" w:color="auto" w:fill="FFFFFF"/>
          </w:tcPr>
          <w:p w14:paraId="5725AD4D"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w:t>
            </w:r>
          </w:p>
        </w:tc>
      </w:tr>
      <w:tr w:rsidR="00CF2C38" w:rsidRPr="00CF2C38" w14:paraId="5F70AFDA" w14:textId="77777777" w:rsidTr="00CF2C38">
        <w:trPr>
          <w:cantSplit/>
          <w:trHeight w:val="20"/>
          <w:jc w:val="center"/>
        </w:trPr>
        <w:tc>
          <w:tcPr>
            <w:tcW w:w="1431" w:type="pct"/>
            <w:vMerge/>
            <w:tcBorders>
              <w:top w:val="single" w:sz="8" w:space="0" w:color="AEAEAE"/>
              <w:left w:val="nil"/>
              <w:bottom w:val="single" w:sz="8" w:space="0" w:color="152935"/>
              <w:right w:val="nil"/>
            </w:tcBorders>
            <w:shd w:val="clear" w:color="auto" w:fill="E0E0E0"/>
          </w:tcPr>
          <w:p w14:paraId="6294A2E5" w14:textId="77777777" w:rsidR="00CF2C38" w:rsidRPr="00CF2C38" w:rsidRDefault="00CF2C38" w:rsidP="00CF2C38">
            <w:pPr>
              <w:autoSpaceDE w:val="0"/>
              <w:autoSpaceDN w:val="0"/>
              <w:adjustRightInd w:val="0"/>
              <w:spacing w:after="0" w:line="240" w:lineRule="auto"/>
              <w:jc w:val="both"/>
              <w:rPr>
                <w:rFonts w:ascii="Arial" w:hAnsi="Arial" w:cs="Arial"/>
                <w:color w:val="010205"/>
                <w:sz w:val="16"/>
                <w:szCs w:val="16"/>
              </w:rPr>
            </w:pPr>
          </w:p>
        </w:tc>
        <w:tc>
          <w:tcPr>
            <w:tcW w:w="1488" w:type="pct"/>
            <w:tcBorders>
              <w:top w:val="single" w:sz="8" w:space="0" w:color="AEAEAE"/>
              <w:left w:val="nil"/>
              <w:bottom w:val="single" w:sz="8" w:space="0" w:color="AEAEAE"/>
              <w:right w:val="nil"/>
            </w:tcBorders>
            <w:shd w:val="clear" w:color="auto" w:fill="E0E0E0"/>
          </w:tcPr>
          <w:p w14:paraId="7B3A20D3"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Sig. (2-tailed)</w:t>
            </w:r>
          </w:p>
        </w:tc>
        <w:tc>
          <w:tcPr>
            <w:tcW w:w="1098" w:type="pct"/>
            <w:tcBorders>
              <w:top w:val="single" w:sz="8" w:space="0" w:color="AEAEAE"/>
              <w:left w:val="nil"/>
              <w:bottom w:val="single" w:sz="8" w:space="0" w:color="AEAEAE"/>
              <w:right w:val="single" w:sz="8" w:space="0" w:color="E0E0E0"/>
            </w:tcBorders>
            <w:shd w:val="clear" w:color="auto" w:fill="FFFFFF"/>
          </w:tcPr>
          <w:p w14:paraId="000A459A"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.000</w:t>
            </w:r>
          </w:p>
        </w:tc>
        <w:tc>
          <w:tcPr>
            <w:tcW w:w="983" w:type="pct"/>
            <w:tcBorders>
              <w:top w:val="single" w:sz="8" w:space="0" w:color="AEAEAE"/>
              <w:left w:val="single" w:sz="8" w:space="0" w:color="E0E0E0"/>
              <w:bottom w:val="single" w:sz="8" w:space="0" w:color="AEAEAE"/>
              <w:right w:val="nil"/>
            </w:tcBorders>
            <w:shd w:val="clear" w:color="auto" w:fill="FFFFFF"/>
            <w:vAlign w:val="center"/>
          </w:tcPr>
          <w:p w14:paraId="251CDDAB" w14:textId="77777777" w:rsidR="00CF2C38" w:rsidRPr="00CF2C38" w:rsidRDefault="00CF2C38" w:rsidP="00CF2C38">
            <w:pPr>
              <w:autoSpaceDE w:val="0"/>
              <w:autoSpaceDN w:val="0"/>
              <w:adjustRightInd w:val="0"/>
              <w:spacing w:after="0" w:line="240" w:lineRule="auto"/>
              <w:jc w:val="both"/>
              <w:rPr>
                <w:rFonts w:ascii="Arial" w:hAnsi="Arial" w:cs="Arial"/>
                <w:sz w:val="16"/>
                <w:szCs w:val="16"/>
              </w:rPr>
            </w:pPr>
          </w:p>
        </w:tc>
      </w:tr>
      <w:tr w:rsidR="00CF2C38" w:rsidRPr="00CF2C38" w14:paraId="1B5B1EB8" w14:textId="77777777" w:rsidTr="00CF2C38">
        <w:trPr>
          <w:cantSplit/>
          <w:trHeight w:val="20"/>
          <w:jc w:val="center"/>
        </w:trPr>
        <w:tc>
          <w:tcPr>
            <w:tcW w:w="1431" w:type="pct"/>
            <w:vMerge/>
            <w:tcBorders>
              <w:top w:val="single" w:sz="8" w:space="0" w:color="AEAEAE"/>
              <w:left w:val="nil"/>
              <w:bottom w:val="single" w:sz="8" w:space="0" w:color="152935"/>
              <w:right w:val="nil"/>
            </w:tcBorders>
            <w:shd w:val="clear" w:color="auto" w:fill="E0E0E0"/>
          </w:tcPr>
          <w:p w14:paraId="011737A9" w14:textId="77777777" w:rsidR="00CF2C38" w:rsidRPr="00CF2C38" w:rsidRDefault="00CF2C38" w:rsidP="00CF2C38">
            <w:pPr>
              <w:autoSpaceDE w:val="0"/>
              <w:autoSpaceDN w:val="0"/>
              <w:adjustRightInd w:val="0"/>
              <w:spacing w:after="0" w:line="240" w:lineRule="auto"/>
              <w:jc w:val="both"/>
              <w:rPr>
                <w:rFonts w:ascii="Arial" w:hAnsi="Arial" w:cs="Arial"/>
                <w:sz w:val="16"/>
                <w:szCs w:val="16"/>
              </w:rPr>
            </w:pPr>
          </w:p>
        </w:tc>
        <w:tc>
          <w:tcPr>
            <w:tcW w:w="1488" w:type="pct"/>
            <w:tcBorders>
              <w:top w:val="single" w:sz="8" w:space="0" w:color="AEAEAE"/>
              <w:left w:val="nil"/>
              <w:bottom w:val="single" w:sz="8" w:space="0" w:color="152935"/>
              <w:right w:val="nil"/>
            </w:tcBorders>
            <w:shd w:val="clear" w:color="auto" w:fill="E0E0E0"/>
          </w:tcPr>
          <w:p w14:paraId="72BEEC5D"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N</w:t>
            </w:r>
          </w:p>
        </w:tc>
        <w:tc>
          <w:tcPr>
            <w:tcW w:w="1098" w:type="pct"/>
            <w:tcBorders>
              <w:top w:val="single" w:sz="8" w:space="0" w:color="AEAEAE"/>
              <w:left w:val="nil"/>
              <w:bottom w:val="single" w:sz="8" w:space="0" w:color="152935"/>
              <w:right w:val="single" w:sz="8" w:space="0" w:color="E0E0E0"/>
            </w:tcBorders>
            <w:shd w:val="clear" w:color="auto" w:fill="FFFFFF"/>
          </w:tcPr>
          <w:p w14:paraId="217E9ECE"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162</w:t>
            </w:r>
          </w:p>
        </w:tc>
        <w:tc>
          <w:tcPr>
            <w:tcW w:w="983" w:type="pct"/>
            <w:tcBorders>
              <w:top w:val="single" w:sz="8" w:space="0" w:color="AEAEAE"/>
              <w:left w:val="single" w:sz="8" w:space="0" w:color="E0E0E0"/>
              <w:bottom w:val="single" w:sz="8" w:space="0" w:color="152935"/>
              <w:right w:val="nil"/>
            </w:tcBorders>
            <w:shd w:val="clear" w:color="auto" w:fill="FFFFFF"/>
          </w:tcPr>
          <w:p w14:paraId="119EFCF6" w14:textId="77777777" w:rsidR="00CF2C38" w:rsidRPr="00CF2C38" w:rsidRDefault="00CF2C38"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162</w:t>
            </w:r>
          </w:p>
        </w:tc>
      </w:tr>
      <w:tr w:rsidR="00CF2C38" w:rsidRPr="00CF2C38" w14:paraId="00671D34" w14:textId="77777777" w:rsidTr="00CF2C38">
        <w:trPr>
          <w:cantSplit/>
          <w:trHeight w:val="20"/>
          <w:jc w:val="center"/>
        </w:trPr>
        <w:tc>
          <w:tcPr>
            <w:tcW w:w="5000" w:type="pct"/>
            <w:gridSpan w:val="4"/>
            <w:tcBorders>
              <w:top w:val="nil"/>
              <w:left w:val="nil"/>
              <w:bottom w:val="nil"/>
              <w:right w:val="nil"/>
            </w:tcBorders>
            <w:shd w:val="clear" w:color="auto" w:fill="FFFFFF"/>
          </w:tcPr>
          <w:p w14:paraId="11B638E9" w14:textId="77777777" w:rsidR="00CF2C38" w:rsidRPr="00CF2C38" w:rsidRDefault="00CF2C38" w:rsidP="00CF2C38">
            <w:pPr>
              <w:autoSpaceDE w:val="0"/>
              <w:autoSpaceDN w:val="0"/>
              <w:adjustRightInd w:val="0"/>
              <w:spacing w:after="0" w:line="240" w:lineRule="auto"/>
              <w:ind w:left="60" w:right="60"/>
              <w:rPr>
                <w:rFonts w:ascii="Arial" w:hAnsi="Arial" w:cs="Arial"/>
                <w:color w:val="010205"/>
                <w:sz w:val="16"/>
                <w:szCs w:val="16"/>
              </w:rPr>
            </w:pPr>
            <w:r w:rsidRPr="00CF2C38">
              <w:rPr>
                <w:rFonts w:ascii="Arial" w:hAnsi="Arial" w:cs="Arial"/>
                <w:color w:val="010205"/>
                <w:sz w:val="16"/>
                <w:szCs w:val="16"/>
              </w:rPr>
              <w:t>Dasar untuk pengambilan keputusan adalah sebagai berikut:</w:t>
            </w:r>
          </w:p>
          <w:p w14:paraId="16B201BD" w14:textId="77777777" w:rsidR="00CF2C38" w:rsidRPr="00CF2C38" w:rsidRDefault="00CF2C38" w:rsidP="00CF2C38">
            <w:pPr>
              <w:autoSpaceDE w:val="0"/>
              <w:autoSpaceDN w:val="0"/>
              <w:adjustRightInd w:val="0"/>
              <w:spacing w:after="0" w:line="240" w:lineRule="auto"/>
              <w:ind w:left="60" w:right="60"/>
              <w:rPr>
                <w:rFonts w:ascii="Arial" w:hAnsi="Arial" w:cs="Arial"/>
                <w:color w:val="010205"/>
                <w:sz w:val="16"/>
                <w:szCs w:val="16"/>
              </w:rPr>
            </w:pPr>
            <w:r w:rsidRPr="00CF2C38">
              <w:rPr>
                <w:rFonts w:ascii="Arial" w:hAnsi="Arial" w:cs="Arial"/>
                <w:color w:val="010205"/>
                <w:sz w:val="16"/>
                <w:szCs w:val="16"/>
              </w:rPr>
              <w:t>- Jika nilai signifikansi (sig) kurang dari 0,05, terdapat hubungan antara variabel.</w:t>
            </w:r>
          </w:p>
          <w:p w14:paraId="45F960E3" w14:textId="77777777" w:rsidR="00CF2C38" w:rsidRPr="00CF2C38" w:rsidRDefault="00CF2C38" w:rsidP="00CF2C38">
            <w:pPr>
              <w:autoSpaceDE w:val="0"/>
              <w:autoSpaceDN w:val="0"/>
              <w:adjustRightInd w:val="0"/>
              <w:spacing w:after="0" w:line="240" w:lineRule="auto"/>
              <w:ind w:left="60" w:right="60"/>
              <w:rPr>
                <w:rFonts w:ascii="Arial" w:hAnsi="Arial" w:cs="Arial"/>
                <w:color w:val="010205"/>
                <w:sz w:val="16"/>
                <w:szCs w:val="16"/>
              </w:rPr>
            </w:pPr>
            <w:r w:rsidRPr="00CF2C38">
              <w:rPr>
                <w:rFonts w:ascii="Arial" w:hAnsi="Arial" w:cs="Arial"/>
                <w:color w:val="010205"/>
                <w:sz w:val="16"/>
                <w:szCs w:val="16"/>
              </w:rPr>
              <w:t>- Jika nilai signifikansi (sig) lebih dari 0,05, tidak terdapat hubungan antara variabel.</w:t>
            </w:r>
          </w:p>
          <w:p w14:paraId="0B06CB45" w14:textId="77777777" w:rsidR="00CF2C38" w:rsidRPr="00CF2C38" w:rsidRDefault="00CF2C38" w:rsidP="00CF2C38">
            <w:pPr>
              <w:autoSpaceDE w:val="0"/>
              <w:autoSpaceDN w:val="0"/>
              <w:adjustRightInd w:val="0"/>
              <w:spacing w:after="0" w:line="240" w:lineRule="auto"/>
              <w:ind w:left="60" w:right="60"/>
              <w:rPr>
                <w:rFonts w:ascii="Arial" w:hAnsi="Arial" w:cs="Arial"/>
                <w:color w:val="010205"/>
                <w:sz w:val="16"/>
                <w:szCs w:val="16"/>
              </w:rPr>
            </w:pPr>
            <w:r w:rsidRPr="00CF2C38">
              <w:rPr>
                <w:rFonts w:ascii="Arial" w:hAnsi="Arial" w:cs="Arial"/>
                <w:color w:val="010205"/>
                <w:sz w:val="16"/>
                <w:szCs w:val="16"/>
              </w:rPr>
              <w:t xml:space="preserve">Berdasarkan hasil uji </w:t>
            </w:r>
            <w:proofErr w:type="gramStart"/>
            <w:r w:rsidRPr="00CF2C38">
              <w:rPr>
                <w:rFonts w:ascii="Arial" w:hAnsi="Arial" w:cs="Arial"/>
                <w:color w:val="010205"/>
                <w:sz w:val="16"/>
                <w:szCs w:val="16"/>
              </w:rPr>
              <w:t>korelasi  person</w:t>
            </w:r>
            <w:proofErr w:type="gramEnd"/>
            <w:r w:rsidRPr="00CF2C38">
              <w:rPr>
                <w:rFonts w:ascii="Arial" w:hAnsi="Arial" w:cs="Arial"/>
                <w:color w:val="010205"/>
                <w:sz w:val="16"/>
                <w:szCs w:val="16"/>
              </w:rPr>
              <w:t xml:space="preserve"> product  moment tabel diatas menunjukkan bahwa nilai sig 0,00, yang artinya &lt; 0,05, maka bisa disimpulkan terdapat hubungan antara variabel .</w:t>
            </w:r>
          </w:p>
          <w:p w14:paraId="1EB0D1A3" w14:textId="77777777" w:rsidR="00CF2C38" w:rsidRPr="00CF2C38" w:rsidRDefault="00CF2C38" w:rsidP="00CF2C38">
            <w:pPr>
              <w:autoSpaceDE w:val="0"/>
              <w:autoSpaceDN w:val="0"/>
              <w:adjustRightInd w:val="0"/>
              <w:spacing w:after="0" w:line="240" w:lineRule="auto"/>
              <w:ind w:left="60" w:right="60"/>
              <w:rPr>
                <w:rFonts w:ascii="Arial" w:hAnsi="Arial" w:cs="Arial"/>
                <w:color w:val="010205"/>
                <w:sz w:val="16"/>
                <w:szCs w:val="16"/>
              </w:rPr>
            </w:pPr>
          </w:p>
        </w:tc>
      </w:tr>
    </w:tbl>
    <w:p w14:paraId="010C09BE" w14:textId="77777777" w:rsidR="00CF2C38" w:rsidRDefault="00CF2C38" w:rsidP="0094392A">
      <w:pPr>
        <w:tabs>
          <w:tab w:val="left" w:pos="1134"/>
        </w:tabs>
        <w:spacing w:after="0" w:line="360" w:lineRule="auto"/>
        <w:jc w:val="both"/>
        <w:rPr>
          <w:rFonts w:ascii="Arial" w:hAnsi="Arial" w:cs="Arial"/>
          <w:b/>
          <w:sz w:val="24"/>
          <w:szCs w:val="24"/>
        </w:rPr>
        <w:sectPr w:rsidR="00CF2C38" w:rsidSect="00CF2C38">
          <w:type w:val="continuous"/>
          <w:pgSz w:w="11907" w:h="16840" w:code="9"/>
          <w:pgMar w:top="1418" w:right="1418" w:bottom="1418" w:left="1701" w:header="720" w:footer="720" w:gutter="0"/>
          <w:cols w:space="720"/>
          <w:docGrid w:linePitch="360"/>
        </w:sectPr>
      </w:pPr>
    </w:p>
    <w:p w14:paraId="62DAF457" w14:textId="0AD7A8A5" w:rsidR="0094392A" w:rsidRPr="0094392A" w:rsidRDefault="0094392A" w:rsidP="00CF2C38">
      <w:pPr>
        <w:tabs>
          <w:tab w:val="left" w:pos="1134"/>
        </w:tabs>
        <w:spacing w:after="0" w:line="360" w:lineRule="auto"/>
        <w:ind w:firstLine="567"/>
        <w:jc w:val="both"/>
        <w:rPr>
          <w:rFonts w:ascii="Arial" w:hAnsi="Arial" w:cs="Arial"/>
          <w:sz w:val="24"/>
          <w:szCs w:val="24"/>
        </w:rPr>
      </w:pPr>
      <w:r w:rsidRPr="0094392A">
        <w:rPr>
          <w:rFonts w:ascii="Arial" w:hAnsi="Arial" w:cs="Arial"/>
          <w:sz w:val="24"/>
          <w:szCs w:val="24"/>
        </w:rPr>
        <w:t xml:space="preserve">Uji hipotesis adalah prosedur statistik yang digunakan untuk mengambil keputusan tentang suatu </w:t>
      </w:r>
      <w:proofErr w:type="gramStart"/>
      <w:r w:rsidRPr="0094392A">
        <w:rPr>
          <w:rFonts w:ascii="Arial" w:hAnsi="Arial" w:cs="Arial"/>
          <w:sz w:val="24"/>
          <w:szCs w:val="24"/>
        </w:rPr>
        <w:t>pernyataan  yang</w:t>
      </w:r>
      <w:proofErr w:type="gramEnd"/>
      <w:r w:rsidRPr="0094392A">
        <w:rPr>
          <w:rFonts w:ascii="Arial" w:hAnsi="Arial" w:cs="Arial"/>
          <w:sz w:val="24"/>
          <w:szCs w:val="24"/>
        </w:rPr>
        <w:t xml:space="preserve"> diasumsikan berdasarkan data sampel. </w:t>
      </w:r>
    </w:p>
    <w:p w14:paraId="2004F263" w14:textId="50092B87" w:rsidR="0094392A" w:rsidRP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 xml:space="preserve">Tabel korelasi adalah tabel yang menunjukkan koefisien kolerasi antara </w:t>
      </w:r>
      <w:proofErr w:type="gramStart"/>
      <w:r w:rsidRPr="0094392A">
        <w:rPr>
          <w:rFonts w:ascii="Arial" w:hAnsi="Arial" w:cs="Arial"/>
          <w:sz w:val="24"/>
          <w:szCs w:val="24"/>
        </w:rPr>
        <w:t>dua  variabel</w:t>
      </w:r>
      <w:proofErr w:type="gramEnd"/>
      <w:r w:rsidRPr="0094392A">
        <w:rPr>
          <w:rFonts w:ascii="Arial" w:hAnsi="Arial" w:cs="Arial"/>
          <w:sz w:val="24"/>
          <w:szCs w:val="24"/>
        </w:rPr>
        <w:t xml:space="preserve"> dalam satu set data. Koefien korelasi mengukur seberapa kuat dan arah hubungan antara variabel-variabel tersebut.</w:t>
      </w:r>
    </w:p>
    <w:p w14:paraId="19D23FF5" w14:textId="77777777" w:rsidR="0094392A" w:rsidRP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Tabel model summary adalah tabel yang umumnya ditemukan dalam hasil analisis regresi atau model statistik lainnya.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56"/>
        <w:gridCol w:w="706"/>
        <w:gridCol w:w="748"/>
        <w:gridCol w:w="1012"/>
        <w:gridCol w:w="1012"/>
      </w:tblGrid>
      <w:tr w:rsidR="0094392A" w:rsidRPr="00CF2C38" w14:paraId="53B83E96" w14:textId="77777777" w:rsidTr="00CF2C38">
        <w:trPr>
          <w:cantSplit/>
        </w:trPr>
        <w:tc>
          <w:tcPr>
            <w:tcW w:w="5000" w:type="pct"/>
            <w:gridSpan w:val="5"/>
            <w:tcBorders>
              <w:top w:val="nil"/>
              <w:left w:val="nil"/>
              <w:bottom w:val="nil"/>
              <w:right w:val="nil"/>
            </w:tcBorders>
            <w:shd w:val="clear" w:color="auto" w:fill="FFFFFF"/>
            <w:vAlign w:val="center"/>
          </w:tcPr>
          <w:p w14:paraId="31EC5CFE"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b/>
                <w:bCs/>
                <w:color w:val="010205"/>
                <w:sz w:val="16"/>
                <w:szCs w:val="16"/>
              </w:rPr>
              <w:t xml:space="preserve">                                   Model Summary</w:t>
            </w:r>
          </w:p>
        </w:tc>
      </w:tr>
      <w:tr w:rsidR="0094392A" w:rsidRPr="00CF2C38" w14:paraId="00685095" w14:textId="77777777" w:rsidTr="00CF2C38">
        <w:trPr>
          <w:cantSplit/>
        </w:trPr>
        <w:tc>
          <w:tcPr>
            <w:tcW w:w="679" w:type="pct"/>
            <w:tcBorders>
              <w:top w:val="nil"/>
              <w:left w:val="nil"/>
              <w:bottom w:val="single" w:sz="8" w:space="0" w:color="152935"/>
              <w:right w:val="nil"/>
            </w:tcBorders>
            <w:shd w:val="clear" w:color="auto" w:fill="FFFFFF"/>
            <w:vAlign w:val="bottom"/>
          </w:tcPr>
          <w:p w14:paraId="5E45D0D0"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Model</w:t>
            </w:r>
          </w:p>
        </w:tc>
        <w:tc>
          <w:tcPr>
            <w:tcW w:w="877" w:type="pct"/>
            <w:tcBorders>
              <w:top w:val="nil"/>
              <w:left w:val="nil"/>
              <w:bottom w:val="single" w:sz="8" w:space="0" w:color="152935"/>
              <w:right w:val="single" w:sz="8" w:space="0" w:color="E0E0E0"/>
            </w:tcBorders>
            <w:shd w:val="clear" w:color="auto" w:fill="FFFFFF"/>
            <w:vAlign w:val="bottom"/>
          </w:tcPr>
          <w:p w14:paraId="3768B0FA"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R</w:t>
            </w:r>
          </w:p>
        </w:tc>
        <w:tc>
          <w:tcPr>
            <w:tcW w:w="930" w:type="pct"/>
            <w:tcBorders>
              <w:top w:val="nil"/>
              <w:left w:val="single" w:sz="8" w:space="0" w:color="E0E0E0"/>
              <w:bottom w:val="single" w:sz="8" w:space="0" w:color="152935"/>
              <w:right w:val="single" w:sz="8" w:space="0" w:color="E0E0E0"/>
            </w:tcBorders>
            <w:shd w:val="clear" w:color="auto" w:fill="FFFFFF"/>
            <w:vAlign w:val="bottom"/>
          </w:tcPr>
          <w:p w14:paraId="465A327F"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R Square</w:t>
            </w:r>
          </w:p>
        </w:tc>
        <w:tc>
          <w:tcPr>
            <w:tcW w:w="1257" w:type="pct"/>
            <w:tcBorders>
              <w:top w:val="nil"/>
              <w:left w:val="single" w:sz="8" w:space="0" w:color="E0E0E0"/>
              <w:bottom w:val="single" w:sz="8" w:space="0" w:color="152935"/>
              <w:right w:val="single" w:sz="8" w:space="0" w:color="E0E0E0"/>
            </w:tcBorders>
            <w:shd w:val="clear" w:color="auto" w:fill="FFFFFF"/>
            <w:vAlign w:val="bottom"/>
          </w:tcPr>
          <w:p w14:paraId="0D501D83"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Adjusted R Square</w:t>
            </w:r>
          </w:p>
        </w:tc>
        <w:tc>
          <w:tcPr>
            <w:tcW w:w="1257" w:type="pct"/>
            <w:tcBorders>
              <w:top w:val="nil"/>
              <w:left w:val="single" w:sz="8" w:space="0" w:color="E0E0E0"/>
              <w:bottom w:val="single" w:sz="8" w:space="0" w:color="152935"/>
              <w:right w:val="nil"/>
            </w:tcBorders>
            <w:shd w:val="clear" w:color="auto" w:fill="FFFFFF"/>
            <w:vAlign w:val="bottom"/>
          </w:tcPr>
          <w:p w14:paraId="5588E93B"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Std. Error of the Estimate</w:t>
            </w:r>
          </w:p>
        </w:tc>
      </w:tr>
      <w:tr w:rsidR="0094392A" w:rsidRPr="00CF2C38" w14:paraId="058D706D" w14:textId="77777777" w:rsidTr="00CF2C38">
        <w:trPr>
          <w:cantSplit/>
        </w:trPr>
        <w:tc>
          <w:tcPr>
            <w:tcW w:w="679" w:type="pct"/>
            <w:tcBorders>
              <w:top w:val="single" w:sz="8" w:space="0" w:color="152935"/>
              <w:left w:val="nil"/>
              <w:bottom w:val="single" w:sz="8" w:space="0" w:color="152935"/>
              <w:right w:val="nil"/>
            </w:tcBorders>
            <w:shd w:val="clear" w:color="auto" w:fill="E0E0E0"/>
          </w:tcPr>
          <w:p w14:paraId="3CE816EE"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264A60"/>
                <w:sz w:val="16"/>
                <w:szCs w:val="16"/>
              </w:rPr>
            </w:pPr>
            <w:r w:rsidRPr="00CF2C38">
              <w:rPr>
                <w:rFonts w:ascii="Arial" w:hAnsi="Arial" w:cs="Arial"/>
                <w:color w:val="264A60"/>
                <w:sz w:val="16"/>
                <w:szCs w:val="16"/>
              </w:rPr>
              <w:t>1</w:t>
            </w:r>
          </w:p>
        </w:tc>
        <w:tc>
          <w:tcPr>
            <w:tcW w:w="877" w:type="pct"/>
            <w:tcBorders>
              <w:top w:val="single" w:sz="8" w:space="0" w:color="152935"/>
              <w:left w:val="nil"/>
              <w:bottom w:val="single" w:sz="8" w:space="0" w:color="152935"/>
              <w:right w:val="single" w:sz="8" w:space="0" w:color="E0E0E0"/>
            </w:tcBorders>
            <w:shd w:val="clear" w:color="auto" w:fill="FFFFFF"/>
          </w:tcPr>
          <w:p w14:paraId="2EC48826"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.810</w:t>
            </w:r>
            <w:r w:rsidRPr="00CF2C38">
              <w:rPr>
                <w:rFonts w:ascii="Arial" w:hAnsi="Arial" w:cs="Arial"/>
                <w:color w:val="010205"/>
                <w:sz w:val="16"/>
                <w:szCs w:val="16"/>
                <w:vertAlign w:val="superscript"/>
              </w:rPr>
              <w:t>a</w:t>
            </w:r>
          </w:p>
        </w:tc>
        <w:tc>
          <w:tcPr>
            <w:tcW w:w="930" w:type="pct"/>
            <w:tcBorders>
              <w:top w:val="single" w:sz="8" w:space="0" w:color="152935"/>
              <w:left w:val="single" w:sz="8" w:space="0" w:color="E0E0E0"/>
              <w:bottom w:val="single" w:sz="8" w:space="0" w:color="152935"/>
              <w:right w:val="single" w:sz="8" w:space="0" w:color="E0E0E0"/>
            </w:tcBorders>
            <w:shd w:val="clear" w:color="auto" w:fill="FFFFFF"/>
          </w:tcPr>
          <w:p w14:paraId="44A7D9F1"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.655</w:t>
            </w:r>
          </w:p>
        </w:tc>
        <w:tc>
          <w:tcPr>
            <w:tcW w:w="1257" w:type="pct"/>
            <w:tcBorders>
              <w:top w:val="single" w:sz="8" w:space="0" w:color="152935"/>
              <w:left w:val="single" w:sz="8" w:space="0" w:color="E0E0E0"/>
              <w:bottom w:val="single" w:sz="8" w:space="0" w:color="152935"/>
              <w:right w:val="single" w:sz="8" w:space="0" w:color="E0E0E0"/>
            </w:tcBorders>
            <w:shd w:val="clear" w:color="auto" w:fill="FFFFFF"/>
          </w:tcPr>
          <w:p w14:paraId="7660DEF8"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.653</w:t>
            </w:r>
          </w:p>
        </w:tc>
        <w:tc>
          <w:tcPr>
            <w:tcW w:w="1257" w:type="pct"/>
            <w:tcBorders>
              <w:top w:val="single" w:sz="8" w:space="0" w:color="152935"/>
              <w:left w:val="single" w:sz="8" w:space="0" w:color="E0E0E0"/>
              <w:bottom w:val="single" w:sz="8" w:space="0" w:color="152935"/>
              <w:right w:val="nil"/>
            </w:tcBorders>
            <w:shd w:val="clear" w:color="auto" w:fill="FFFFFF"/>
          </w:tcPr>
          <w:p w14:paraId="7D56C9EC" w14:textId="77777777" w:rsidR="0094392A" w:rsidRPr="00CF2C38" w:rsidRDefault="0094392A" w:rsidP="0094392A">
            <w:pPr>
              <w:autoSpaceDE w:val="0"/>
              <w:autoSpaceDN w:val="0"/>
              <w:adjustRightInd w:val="0"/>
              <w:spacing w:after="0" w:line="360" w:lineRule="auto"/>
              <w:ind w:left="60" w:right="60"/>
              <w:jc w:val="both"/>
              <w:rPr>
                <w:rFonts w:ascii="Arial" w:hAnsi="Arial" w:cs="Arial"/>
                <w:color w:val="010205"/>
                <w:sz w:val="16"/>
                <w:szCs w:val="16"/>
              </w:rPr>
            </w:pPr>
            <w:r w:rsidRPr="00CF2C38">
              <w:rPr>
                <w:rFonts w:ascii="Arial" w:hAnsi="Arial" w:cs="Arial"/>
                <w:color w:val="010205"/>
                <w:sz w:val="16"/>
                <w:szCs w:val="16"/>
              </w:rPr>
              <w:t>5.154</w:t>
            </w:r>
          </w:p>
        </w:tc>
      </w:tr>
    </w:tbl>
    <w:p w14:paraId="1E1ECBA8" w14:textId="77777777" w:rsidR="0094392A" w:rsidRPr="0094392A" w:rsidRDefault="0094392A" w:rsidP="0094392A">
      <w:pPr>
        <w:autoSpaceDE w:val="0"/>
        <w:autoSpaceDN w:val="0"/>
        <w:adjustRightInd w:val="0"/>
        <w:spacing w:after="0" w:line="360" w:lineRule="auto"/>
        <w:jc w:val="both"/>
        <w:rPr>
          <w:rFonts w:ascii="Arial" w:hAnsi="Arial" w:cs="Arial"/>
          <w:sz w:val="24"/>
          <w:szCs w:val="24"/>
        </w:rPr>
      </w:pPr>
    </w:p>
    <w:p w14:paraId="72FA78AC" w14:textId="77777777" w:rsidR="0094392A" w:rsidRP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 xml:space="preserve">Dasar pengambilan </w:t>
      </w:r>
      <w:proofErr w:type="gramStart"/>
      <w:r w:rsidRPr="0094392A">
        <w:rPr>
          <w:rFonts w:ascii="Arial" w:hAnsi="Arial" w:cs="Arial"/>
          <w:sz w:val="24"/>
          <w:szCs w:val="24"/>
        </w:rPr>
        <w:t>keputusan :</w:t>
      </w:r>
      <w:proofErr w:type="gramEnd"/>
    </w:p>
    <w:p w14:paraId="0DF46343" w14:textId="77777777" w:rsidR="0094392A" w:rsidRPr="0094392A" w:rsidRDefault="0094392A" w:rsidP="0094392A">
      <w:pPr>
        <w:autoSpaceDE w:val="0"/>
        <w:autoSpaceDN w:val="0"/>
        <w:adjustRightInd w:val="0"/>
        <w:spacing w:after="0" w:line="360" w:lineRule="auto"/>
        <w:jc w:val="both"/>
        <w:rPr>
          <w:rFonts w:ascii="Arial" w:hAnsi="Arial" w:cs="Arial"/>
          <w:sz w:val="24"/>
          <w:szCs w:val="24"/>
        </w:rPr>
      </w:pPr>
      <w:r w:rsidRPr="0094392A">
        <w:rPr>
          <w:rFonts w:ascii="Arial" w:hAnsi="Arial" w:cs="Arial"/>
          <w:sz w:val="24"/>
          <w:szCs w:val="24"/>
        </w:rPr>
        <w:t xml:space="preserve"> Nilai koefisien korelasi secara umum, yaitu</w:t>
      </w:r>
    </w:p>
    <w:p w14:paraId="7390AFB8" w14:textId="77777777" w:rsidR="0094392A" w:rsidRPr="0094392A" w:rsidRDefault="0094392A" w:rsidP="0094392A">
      <w:pPr>
        <w:pStyle w:val="ListParagraph"/>
        <w:numPr>
          <w:ilvl w:val="0"/>
          <w:numId w:val="2"/>
        </w:numPr>
        <w:autoSpaceDE w:val="0"/>
        <w:autoSpaceDN w:val="0"/>
        <w:adjustRightInd w:val="0"/>
        <w:spacing w:after="0" w:line="360" w:lineRule="auto"/>
        <w:contextualSpacing w:val="0"/>
        <w:jc w:val="both"/>
        <w:rPr>
          <w:rFonts w:ascii="Arial" w:hAnsi="Arial" w:cs="Arial"/>
          <w:sz w:val="24"/>
          <w:szCs w:val="24"/>
        </w:rPr>
      </w:pPr>
      <w:r w:rsidRPr="0094392A">
        <w:rPr>
          <w:rFonts w:ascii="Arial" w:hAnsi="Arial" w:cs="Arial"/>
          <w:sz w:val="24"/>
          <w:szCs w:val="24"/>
        </w:rPr>
        <w:t xml:space="preserve">0,00 sampai </w:t>
      </w:r>
      <w:r w:rsidRPr="0094392A">
        <w:rPr>
          <w:rFonts w:ascii="Arial" w:hAnsi="Arial" w:cs="Arial"/>
          <w:sz w:val="24"/>
          <w:szCs w:val="24"/>
          <w:u w:val="single"/>
        </w:rPr>
        <w:t>+</w:t>
      </w:r>
      <w:r w:rsidRPr="0094392A">
        <w:rPr>
          <w:rFonts w:ascii="Arial" w:hAnsi="Arial" w:cs="Arial"/>
          <w:sz w:val="24"/>
          <w:szCs w:val="24"/>
        </w:rPr>
        <w:t xml:space="preserve"> 0,</w:t>
      </w:r>
      <w:proofErr w:type="gramStart"/>
      <w:r w:rsidRPr="0094392A">
        <w:rPr>
          <w:rFonts w:ascii="Arial" w:hAnsi="Arial" w:cs="Arial"/>
          <w:sz w:val="24"/>
          <w:szCs w:val="24"/>
        </w:rPr>
        <w:t>30 :</w:t>
      </w:r>
      <w:proofErr w:type="gramEnd"/>
      <w:r w:rsidRPr="0094392A">
        <w:rPr>
          <w:rFonts w:ascii="Arial" w:hAnsi="Arial" w:cs="Arial"/>
          <w:sz w:val="24"/>
          <w:szCs w:val="24"/>
        </w:rPr>
        <w:t xml:space="preserve"> Hubungan lemah atau tidak signifikan</w:t>
      </w:r>
    </w:p>
    <w:p w14:paraId="10B21065" w14:textId="77777777" w:rsidR="0094392A" w:rsidRPr="0094392A" w:rsidRDefault="0094392A" w:rsidP="0094392A">
      <w:pPr>
        <w:pStyle w:val="ListParagraph"/>
        <w:numPr>
          <w:ilvl w:val="0"/>
          <w:numId w:val="2"/>
        </w:numPr>
        <w:autoSpaceDE w:val="0"/>
        <w:autoSpaceDN w:val="0"/>
        <w:adjustRightInd w:val="0"/>
        <w:spacing w:after="0" w:line="360" w:lineRule="auto"/>
        <w:contextualSpacing w:val="0"/>
        <w:jc w:val="both"/>
        <w:rPr>
          <w:rFonts w:ascii="Arial" w:hAnsi="Arial" w:cs="Arial"/>
          <w:sz w:val="24"/>
          <w:szCs w:val="24"/>
        </w:rPr>
      </w:pPr>
      <w:r w:rsidRPr="0094392A">
        <w:rPr>
          <w:rFonts w:ascii="Arial" w:hAnsi="Arial" w:cs="Arial"/>
          <w:sz w:val="24"/>
          <w:szCs w:val="24"/>
          <w:u w:val="single"/>
        </w:rPr>
        <w:t>+</w:t>
      </w:r>
      <w:r w:rsidRPr="0094392A">
        <w:rPr>
          <w:rFonts w:ascii="Arial" w:hAnsi="Arial" w:cs="Arial"/>
          <w:sz w:val="24"/>
          <w:szCs w:val="24"/>
        </w:rPr>
        <w:t xml:space="preserve">0,30 sampai </w:t>
      </w:r>
      <w:r w:rsidRPr="0094392A">
        <w:rPr>
          <w:rFonts w:ascii="Arial" w:hAnsi="Arial" w:cs="Arial"/>
          <w:sz w:val="24"/>
          <w:szCs w:val="24"/>
          <w:u w:val="single"/>
        </w:rPr>
        <w:t>+</w:t>
      </w:r>
      <w:r w:rsidRPr="0094392A">
        <w:rPr>
          <w:rFonts w:ascii="Arial" w:hAnsi="Arial" w:cs="Arial"/>
          <w:sz w:val="24"/>
          <w:szCs w:val="24"/>
        </w:rPr>
        <w:t xml:space="preserve"> 0,</w:t>
      </w:r>
      <w:proofErr w:type="gramStart"/>
      <w:r w:rsidRPr="0094392A">
        <w:rPr>
          <w:rFonts w:ascii="Arial" w:hAnsi="Arial" w:cs="Arial"/>
          <w:sz w:val="24"/>
          <w:szCs w:val="24"/>
        </w:rPr>
        <w:t>50 :</w:t>
      </w:r>
      <w:proofErr w:type="gramEnd"/>
      <w:r w:rsidRPr="0094392A">
        <w:rPr>
          <w:rFonts w:ascii="Arial" w:hAnsi="Arial" w:cs="Arial"/>
          <w:sz w:val="24"/>
          <w:szCs w:val="24"/>
        </w:rPr>
        <w:t xml:space="preserve"> Hubungan sedang</w:t>
      </w:r>
    </w:p>
    <w:p w14:paraId="1A2BB18F" w14:textId="77777777" w:rsidR="0094392A" w:rsidRPr="0094392A" w:rsidRDefault="0094392A" w:rsidP="0094392A">
      <w:pPr>
        <w:pStyle w:val="ListParagraph"/>
        <w:numPr>
          <w:ilvl w:val="0"/>
          <w:numId w:val="2"/>
        </w:numPr>
        <w:autoSpaceDE w:val="0"/>
        <w:autoSpaceDN w:val="0"/>
        <w:adjustRightInd w:val="0"/>
        <w:spacing w:after="0" w:line="360" w:lineRule="auto"/>
        <w:contextualSpacing w:val="0"/>
        <w:jc w:val="both"/>
        <w:rPr>
          <w:rFonts w:ascii="Arial" w:hAnsi="Arial" w:cs="Arial"/>
          <w:sz w:val="24"/>
          <w:szCs w:val="24"/>
        </w:rPr>
      </w:pPr>
      <w:r w:rsidRPr="0094392A">
        <w:rPr>
          <w:rFonts w:ascii="Arial" w:hAnsi="Arial" w:cs="Arial"/>
          <w:sz w:val="24"/>
          <w:szCs w:val="24"/>
          <w:u w:val="single"/>
        </w:rPr>
        <w:t xml:space="preserve">+0,50 </w:t>
      </w:r>
      <w:r w:rsidRPr="0094392A">
        <w:rPr>
          <w:rFonts w:ascii="Arial" w:hAnsi="Arial" w:cs="Arial"/>
          <w:sz w:val="24"/>
          <w:szCs w:val="24"/>
        </w:rPr>
        <w:t xml:space="preserve">ke </w:t>
      </w:r>
      <w:proofErr w:type="gramStart"/>
      <w:r w:rsidRPr="0094392A">
        <w:rPr>
          <w:rFonts w:ascii="Arial" w:hAnsi="Arial" w:cs="Arial"/>
          <w:sz w:val="24"/>
          <w:szCs w:val="24"/>
        </w:rPr>
        <w:t>atas :</w:t>
      </w:r>
      <w:proofErr w:type="gramEnd"/>
      <w:r w:rsidRPr="0094392A">
        <w:rPr>
          <w:rFonts w:ascii="Arial" w:hAnsi="Arial" w:cs="Arial"/>
          <w:sz w:val="24"/>
          <w:szCs w:val="24"/>
        </w:rPr>
        <w:t xml:space="preserve"> Hubungan Kuat</w:t>
      </w:r>
    </w:p>
    <w:p w14:paraId="603224E4" w14:textId="77777777" w:rsidR="0094392A" w:rsidRP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Tabel tersebut menjelaskan bahwa nilai korelasi (R) antara variabel X (Media Sosial Tiktok) dan variabel Y (Afirmasi Diri) adalah 0,810. Koefisien determinasi (R Square) sebesar 0,655 menunjukkan bahwa variabel X (Media Sosial Tiktok) memberikan pengaruh sebesar 65,5% terhadap variabel Y (Afirmasi Diri), dan hubungannya dianggap kuat karena nilainya di atas +0,50.</w:t>
      </w:r>
    </w:p>
    <w:p w14:paraId="5DC249EC" w14:textId="77777777" w:rsid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 xml:space="preserve">Uji F digunakan untuk mengevaluasi apakah semua variabel bebas secara bersama-sama berpengaruh signifikan terhadap variabel terkaitnya, atau untuk menilai signifikansi regresi yang telah dilakukan. </w:t>
      </w:r>
    </w:p>
    <w:p w14:paraId="68FA393D" w14:textId="77777777" w:rsidR="00CF2C38" w:rsidRDefault="00CF2C38" w:rsidP="00CF2C38">
      <w:pPr>
        <w:autoSpaceDE w:val="0"/>
        <w:autoSpaceDN w:val="0"/>
        <w:adjustRightInd w:val="0"/>
        <w:spacing w:after="0" w:line="360" w:lineRule="auto"/>
        <w:ind w:firstLine="567"/>
        <w:jc w:val="both"/>
        <w:rPr>
          <w:rFonts w:ascii="Arial" w:hAnsi="Arial" w:cs="Arial"/>
          <w:sz w:val="24"/>
          <w:szCs w:val="24"/>
        </w:rPr>
      </w:pPr>
    </w:p>
    <w:p w14:paraId="682C976F" w14:textId="77777777" w:rsidR="00CF2C38" w:rsidRDefault="00CF2C38" w:rsidP="00CF2C38">
      <w:pPr>
        <w:autoSpaceDE w:val="0"/>
        <w:autoSpaceDN w:val="0"/>
        <w:adjustRightInd w:val="0"/>
        <w:spacing w:after="0" w:line="360" w:lineRule="auto"/>
        <w:ind w:firstLine="567"/>
        <w:jc w:val="both"/>
        <w:rPr>
          <w:rFonts w:ascii="Arial" w:hAnsi="Arial" w:cs="Arial"/>
          <w:sz w:val="24"/>
          <w:szCs w:val="24"/>
        </w:rPr>
      </w:pPr>
    </w:p>
    <w:p w14:paraId="36DF3EB6" w14:textId="77777777" w:rsidR="00CF2C38" w:rsidRPr="0094392A" w:rsidRDefault="00CF2C38" w:rsidP="00CF2C38">
      <w:pPr>
        <w:autoSpaceDE w:val="0"/>
        <w:autoSpaceDN w:val="0"/>
        <w:adjustRightInd w:val="0"/>
        <w:spacing w:after="0" w:line="360" w:lineRule="auto"/>
        <w:ind w:firstLine="567"/>
        <w:jc w:val="both"/>
        <w:rPr>
          <w:rFonts w:ascii="Arial" w:hAnsi="Arial" w:cs="Arial"/>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8"/>
        <w:gridCol w:w="840"/>
        <w:gridCol w:w="802"/>
        <w:gridCol w:w="370"/>
        <w:gridCol w:w="732"/>
        <w:gridCol w:w="651"/>
        <w:gridCol w:w="451"/>
      </w:tblGrid>
      <w:tr w:rsidR="0094392A" w:rsidRPr="00CF2C38" w14:paraId="6FF8D1D3" w14:textId="77777777" w:rsidTr="00CF2C38">
        <w:trPr>
          <w:cantSplit/>
        </w:trPr>
        <w:tc>
          <w:tcPr>
            <w:tcW w:w="5000" w:type="pct"/>
            <w:gridSpan w:val="7"/>
            <w:tcBorders>
              <w:top w:val="nil"/>
              <w:left w:val="nil"/>
              <w:bottom w:val="nil"/>
              <w:right w:val="nil"/>
            </w:tcBorders>
            <w:shd w:val="clear" w:color="auto" w:fill="FFFFFF"/>
            <w:vAlign w:val="center"/>
          </w:tcPr>
          <w:p w14:paraId="019AC053" w14:textId="545DDE3E" w:rsidR="0094392A" w:rsidRPr="00CF2C38" w:rsidRDefault="0094392A" w:rsidP="00CF2C38">
            <w:pPr>
              <w:autoSpaceDE w:val="0"/>
              <w:autoSpaceDN w:val="0"/>
              <w:adjustRightInd w:val="0"/>
              <w:spacing w:after="0" w:line="240" w:lineRule="auto"/>
              <w:ind w:left="60" w:right="60"/>
              <w:jc w:val="center"/>
              <w:rPr>
                <w:rFonts w:ascii="Arial" w:hAnsi="Arial" w:cs="Arial"/>
                <w:b/>
                <w:bCs/>
                <w:color w:val="010205"/>
                <w:sz w:val="16"/>
                <w:szCs w:val="16"/>
                <w:vertAlign w:val="superscript"/>
              </w:rPr>
            </w:pPr>
            <w:r w:rsidRPr="00CF2C38">
              <w:rPr>
                <w:rFonts w:ascii="Arial" w:hAnsi="Arial" w:cs="Arial"/>
                <w:b/>
                <w:bCs/>
                <w:color w:val="010205"/>
                <w:sz w:val="16"/>
                <w:szCs w:val="16"/>
              </w:rPr>
              <w:lastRenderedPageBreak/>
              <w:t>ANOVA</w:t>
            </w:r>
            <w:r w:rsidRPr="00CF2C38">
              <w:rPr>
                <w:rFonts w:ascii="Arial" w:hAnsi="Arial" w:cs="Arial"/>
                <w:b/>
                <w:bCs/>
                <w:color w:val="010205"/>
                <w:sz w:val="16"/>
                <w:szCs w:val="16"/>
                <w:vertAlign w:val="superscript"/>
              </w:rPr>
              <w:t>a</w:t>
            </w:r>
          </w:p>
          <w:p w14:paraId="28D0DE9C"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p>
        </w:tc>
      </w:tr>
      <w:tr w:rsidR="0094392A" w:rsidRPr="00CF2C38" w14:paraId="0C46F977" w14:textId="77777777" w:rsidTr="00CF2C38">
        <w:trPr>
          <w:cantSplit/>
        </w:trPr>
        <w:tc>
          <w:tcPr>
            <w:tcW w:w="994" w:type="pct"/>
            <w:gridSpan w:val="2"/>
            <w:tcBorders>
              <w:top w:val="nil"/>
              <w:left w:val="nil"/>
              <w:bottom w:val="single" w:sz="8" w:space="0" w:color="152935"/>
              <w:right w:val="nil"/>
            </w:tcBorders>
            <w:shd w:val="clear" w:color="auto" w:fill="FFFFFF"/>
            <w:vAlign w:val="bottom"/>
          </w:tcPr>
          <w:p w14:paraId="3796781D"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Model</w:t>
            </w:r>
          </w:p>
        </w:tc>
        <w:tc>
          <w:tcPr>
            <w:tcW w:w="723" w:type="pct"/>
            <w:tcBorders>
              <w:top w:val="nil"/>
              <w:left w:val="nil"/>
              <w:bottom w:val="single" w:sz="8" w:space="0" w:color="152935"/>
              <w:right w:val="single" w:sz="8" w:space="0" w:color="E0E0E0"/>
            </w:tcBorders>
            <w:shd w:val="clear" w:color="auto" w:fill="FFFFFF"/>
            <w:vAlign w:val="bottom"/>
          </w:tcPr>
          <w:p w14:paraId="228AB459"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Sum of Squares</w:t>
            </w:r>
          </w:p>
        </w:tc>
        <w:tc>
          <w:tcPr>
            <w:tcW w:w="505" w:type="pct"/>
            <w:tcBorders>
              <w:top w:val="nil"/>
              <w:left w:val="single" w:sz="8" w:space="0" w:color="E0E0E0"/>
              <w:bottom w:val="single" w:sz="8" w:space="0" w:color="152935"/>
              <w:right w:val="single" w:sz="8" w:space="0" w:color="E0E0E0"/>
            </w:tcBorders>
            <w:shd w:val="clear" w:color="auto" w:fill="FFFFFF"/>
            <w:vAlign w:val="bottom"/>
          </w:tcPr>
          <w:p w14:paraId="3E357C92"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df</w:t>
            </w:r>
          </w:p>
        </w:tc>
        <w:tc>
          <w:tcPr>
            <w:tcW w:w="693" w:type="pct"/>
            <w:tcBorders>
              <w:top w:val="nil"/>
              <w:left w:val="single" w:sz="8" w:space="0" w:color="E0E0E0"/>
              <w:bottom w:val="single" w:sz="8" w:space="0" w:color="152935"/>
              <w:right w:val="single" w:sz="8" w:space="0" w:color="E0E0E0"/>
            </w:tcBorders>
            <w:shd w:val="clear" w:color="auto" w:fill="FFFFFF"/>
            <w:vAlign w:val="bottom"/>
          </w:tcPr>
          <w:p w14:paraId="24F8B665"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Mean Square</w:t>
            </w:r>
          </w:p>
        </w:tc>
        <w:tc>
          <w:tcPr>
            <w:tcW w:w="505" w:type="pct"/>
            <w:tcBorders>
              <w:top w:val="nil"/>
              <w:left w:val="single" w:sz="8" w:space="0" w:color="E0E0E0"/>
              <w:bottom w:val="single" w:sz="8" w:space="0" w:color="152935"/>
              <w:right w:val="single" w:sz="8" w:space="0" w:color="E0E0E0"/>
            </w:tcBorders>
            <w:shd w:val="clear" w:color="auto" w:fill="FFFFFF"/>
            <w:vAlign w:val="bottom"/>
          </w:tcPr>
          <w:p w14:paraId="747A13DC"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F</w:t>
            </w:r>
          </w:p>
        </w:tc>
        <w:tc>
          <w:tcPr>
            <w:tcW w:w="1581" w:type="pct"/>
            <w:tcBorders>
              <w:top w:val="nil"/>
              <w:left w:val="single" w:sz="8" w:space="0" w:color="E0E0E0"/>
              <w:bottom w:val="single" w:sz="8" w:space="0" w:color="152935"/>
              <w:right w:val="nil"/>
            </w:tcBorders>
            <w:shd w:val="clear" w:color="auto" w:fill="FFFFFF"/>
            <w:vAlign w:val="bottom"/>
          </w:tcPr>
          <w:p w14:paraId="0A58D097"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Sig.</w:t>
            </w:r>
          </w:p>
        </w:tc>
      </w:tr>
      <w:tr w:rsidR="00CF2C38" w:rsidRPr="00CF2C38" w14:paraId="7A2A38DE" w14:textId="77777777" w:rsidTr="00CF2C38">
        <w:trPr>
          <w:cantSplit/>
        </w:trPr>
        <w:tc>
          <w:tcPr>
            <w:tcW w:w="361" w:type="pct"/>
            <w:vMerge w:val="restart"/>
            <w:tcBorders>
              <w:top w:val="single" w:sz="8" w:space="0" w:color="152935"/>
              <w:left w:val="nil"/>
              <w:bottom w:val="single" w:sz="8" w:space="0" w:color="152935"/>
              <w:right w:val="nil"/>
            </w:tcBorders>
            <w:shd w:val="clear" w:color="auto" w:fill="E0E0E0"/>
          </w:tcPr>
          <w:p w14:paraId="19DCFE15"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1</w:t>
            </w:r>
          </w:p>
        </w:tc>
        <w:tc>
          <w:tcPr>
            <w:tcW w:w="633" w:type="pct"/>
            <w:tcBorders>
              <w:top w:val="single" w:sz="8" w:space="0" w:color="152935"/>
              <w:left w:val="nil"/>
              <w:bottom w:val="single" w:sz="8" w:space="0" w:color="AEAEAE"/>
              <w:right w:val="nil"/>
            </w:tcBorders>
            <w:shd w:val="clear" w:color="auto" w:fill="E0E0E0"/>
          </w:tcPr>
          <w:p w14:paraId="4E0C39C7"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Regression</w:t>
            </w:r>
          </w:p>
        </w:tc>
        <w:tc>
          <w:tcPr>
            <w:tcW w:w="723" w:type="pct"/>
            <w:tcBorders>
              <w:top w:val="single" w:sz="8" w:space="0" w:color="152935"/>
              <w:left w:val="nil"/>
              <w:bottom w:val="single" w:sz="8" w:space="0" w:color="AEAEAE"/>
              <w:right w:val="single" w:sz="8" w:space="0" w:color="E0E0E0"/>
            </w:tcBorders>
            <w:shd w:val="clear" w:color="auto" w:fill="FFFFFF"/>
          </w:tcPr>
          <w:p w14:paraId="46117271"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8083.040</w:t>
            </w:r>
          </w:p>
        </w:tc>
        <w:tc>
          <w:tcPr>
            <w:tcW w:w="505" w:type="pct"/>
            <w:tcBorders>
              <w:top w:val="single" w:sz="8" w:space="0" w:color="152935"/>
              <w:left w:val="single" w:sz="8" w:space="0" w:color="E0E0E0"/>
              <w:bottom w:val="single" w:sz="8" w:space="0" w:color="AEAEAE"/>
              <w:right w:val="single" w:sz="8" w:space="0" w:color="E0E0E0"/>
            </w:tcBorders>
            <w:shd w:val="clear" w:color="auto" w:fill="FFFFFF"/>
          </w:tcPr>
          <w:p w14:paraId="26602927"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w:t>
            </w:r>
          </w:p>
        </w:tc>
        <w:tc>
          <w:tcPr>
            <w:tcW w:w="693" w:type="pct"/>
            <w:tcBorders>
              <w:top w:val="single" w:sz="8" w:space="0" w:color="152935"/>
              <w:left w:val="single" w:sz="8" w:space="0" w:color="E0E0E0"/>
              <w:bottom w:val="single" w:sz="8" w:space="0" w:color="AEAEAE"/>
              <w:right w:val="single" w:sz="8" w:space="0" w:color="E0E0E0"/>
            </w:tcBorders>
            <w:shd w:val="clear" w:color="auto" w:fill="FFFFFF"/>
          </w:tcPr>
          <w:p w14:paraId="52177750"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8083.040</w:t>
            </w:r>
          </w:p>
        </w:tc>
        <w:tc>
          <w:tcPr>
            <w:tcW w:w="505" w:type="pct"/>
            <w:tcBorders>
              <w:top w:val="single" w:sz="8" w:space="0" w:color="152935"/>
              <w:left w:val="single" w:sz="8" w:space="0" w:color="E0E0E0"/>
              <w:bottom w:val="single" w:sz="8" w:space="0" w:color="AEAEAE"/>
              <w:right w:val="single" w:sz="8" w:space="0" w:color="E0E0E0"/>
            </w:tcBorders>
            <w:shd w:val="clear" w:color="auto" w:fill="FFFFFF"/>
          </w:tcPr>
          <w:p w14:paraId="6949101A"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304.343</w:t>
            </w:r>
          </w:p>
        </w:tc>
        <w:tc>
          <w:tcPr>
            <w:tcW w:w="1581" w:type="pct"/>
            <w:tcBorders>
              <w:top w:val="single" w:sz="8" w:space="0" w:color="152935"/>
              <w:left w:val="single" w:sz="8" w:space="0" w:color="E0E0E0"/>
              <w:bottom w:val="single" w:sz="8" w:space="0" w:color="AEAEAE"/>
              <w:right w:val="nil"/>
            </w:tcBorders>
            <w:shd w:val="clear" w:color="auto" w:fill="FFFFFF"/>
          </w:tcPr>
          <w:p w14:paraId="32FB9FB2"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.000</w:t>
            </w:r>
            <w:r w:rsidRPr="00CF2C38">
              <w:rPr>
                <w:rFonts w:ascii="Arial" w:hAnsi="Arial" w:cs="Arial"/>
                <w:color w:val="010205"/>
                <w:sz w:val="16"/>
                <w:szCs w:val="16"/>
                <w:vertAlign w:val="superscript"/>
              </w:rPr>
              <w:t>b</w:t>
            </w:r>
          </w:p>
        </w:tc>
      </w:tr>
      <w:tr w:rsidR="00CF2C38" w:rsidRPr="00CF2C38" w14:paraId="7CF46F4D" w14:textId="77777777" w:rsidTr="00CF2C38">
        <w:trPr>
          <w:cantSplit/>
        </w:trPr>
        <w:tc>
          <w:tcPr>
            <w:tcW w:w="361" w:type="pct"/>
            <w:vMerge/>
            <w:tcBorders>
              <w:top w:val="single" w:sz="8" w:space="0" w:color="152935"/>
              <w:left w:val="nil"/>
              <w:bottom w:val="single" w:sz="8" w:space="0" w:color="152935"/>
              <w:right w:val="nil"/>
            </w:tcBorders>
            <w:shd w:val="clear" w:color="auto" w:fill="E0E0E0"/>
          </w:tcPr>
          <w:p w14:paraId="40D4883F" w14:textId="77777777" w:rsidR="0094392A" w:rsidRPr="00CF2C38" w:rsidRDefault="0094392A" w:rsidP="00CF2C38">
            <w:pPr>
              <w:autoSpaceDE w:val="0"/>
              <w:autoSpaceDN w:val="0"/>
              <w:adjustRightInd w:val="0"/>
              <w:spacing w:after="0" w:line="240" w:lineRule="auto"/>
              <w:jc w:val="both"/>
              <w:rPr>
                <w:rFonts w:ascii="Arial" w:hAnsi="Arial" w:cs="Arial"/>
                <w:color w:val="010205"/>
                <w:sz w:val="16"/>
                <w:szCs w:val="16"/>
              </w:rPr>
            </w:pPr>
          </w:p>
        </w:tc>
        <w:tc>
          <w:tcPr>
            <w:tcW w:w="633" w:type="pct"/>
            <w:tcBorders>
              <w:top w:val="single" w:sz="8" w:space="0" w:color="AEAEAE"/>
              <w:left w:val="nil"/>
              <w:bottom w:val="single" w:sz="8" w:space="0" w:color="AEAEAE"/>
              <w:right w:val="nil"/>
            </w:tcBorders>
            <w:shd w:val="clear" w:color="auto" w:fill="E0E0E0"/>
          </w:tcPr>
          <w:p w14:paraId="347BAC6F"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Residual</w:t>
            </w:r>
          </w:p>
        </w:tc>
        <w:tc>
          <w:tcPr>
            <w:tcW w:w="723" w:type="pct"/>
            <w:tcBorders>
              <w:top w:val="single" w:sz="8" w:space="0" w:color="AEAEAE"/>
              <w:left w:val="nil"/>
              <w:bottom w:val="single" w:sz="8" w:space="0" w:color="AEAEAE"/>
              <w:right w:val="single" w:sz="8" w:space="0" w:color="E0E0E0"/>
            </w:tcBorders>
            <w:shd w:val="clear" w:color="auto" w:fill="FFFFFF"/>
          </w:tcPr>
          <w:p w14:paraId="0792E61C"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4249.435</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29927419"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160</w:t>
            </w:r>
          </w:p>
        </w:tc>
        <w:tc>
          <w:tcPr>
            <w:tcW w:w="693" w:type="pct"/>
            <w:tcBorders>
              <w:top w:val="single" w:sz="8" w:space="0" w:color="AEAEAE"/>
              <w:left w:val="single" w:sz="8" w:space="0" w:color="E0E0E0"/>
              <w:bottom w:val="single" w:sz="8" w:space="0" w:color="AEAEAE"/>
              <w:right w:val="single" w:sz="8" w:space="0" w:color="E0E0E0"/>
            </w:tcBorders>
            <w:shd w:val="clear" w:color="auto" w:fill="FFFFFF"/>
          </w:tcPr>
          <w:p w14:paraId="727CB833"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26.559</w:t>
            </w:r>
          </w:p>
        </w:tc>
        <w:tc>
          <w:tcPr>
            <w:tcW w:w="50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5B3638E" w14:textId="77777777" w:rsidR="0094392A" w:rsidRPr="00CF2C38" w:rsidRDefault="0094392A" w:rsidP="00CF2C38">
            <w:pPr>
              <w:autoSpaceDE w:val="0"/>
              <w:autoSpaceDN w:val="0"/>
              <w:adjustRightInd w:val="0"/>
              <w:spacing w:after="0" w:line="240" w:lineRule="auto"/>
              <w:jc w:val="both"/>
              <w:rPr>
                <w:rFonts w:ascii="Arial" w:hAnsi="Arial" w:cs="Arial"/>
                <w:sz w:val="16"/>
                <w:szCs w:val="16"/>
              </w:rPr>
            </w:pPr>
          </w:p>
        </w:tc>
        <w:tc>
          <w:tcPr>
            <w:tcW w:w="1581" w:type="pct"/>
            <w:tcBorders>
              <w:top w:val="single" w:sz="8" w:space="0" w:color="AEAEAE"/>
              <w:left w:val="single" w:sz="8" w:space="0" w:color="E0E0E0"/>
              <w:bottom w:val="single" w:sz="8" w:space="0" w:color="AEAEAE"/>
              <w:right w:val="nil"/>
            </w:tcBorders>
            <w:shd w:val="clear" w:color="auto" w:fill="FFFFFF"/>
            <w:vAlign w:val="center"/>
          </w:tcPr>
          <w:p w14:paraId="3DFF0F22" w14:textId="77777777" w:rsidR="0094392A" w:rsidRPr="00CF2C38" w:rsidRDefault="0094392A" w:rsidP="00CF2C38">
            <w:pPr>
              <w:autoSpaceDE w:val="0"/>
              <w:autoSpaceDN w:val="0"/>
              <w:adjustRightInd w:val="0"/>
              <w:spacing w:after="0" w:line="240" w:lineRule="auto"/>
              <w:jc w:val="both"/>
              <w:rPr>
                <w:rFonts w:ascii="Arial" w:hAnsi="Arial" w:cs="Arial"/>
                <w:sz w:val="16"/>
                <w:szCs w:val="16"/>
              </w:rPr>
            </w:pPr>
          </w:p>
        </w:tc>
      </w:tr>
      <w:tr w:rsidR="00CF2C38" w:rsidRPr="00CF2C38" w14:paraId="2A3D8F0D" w14:textId="77777777" w:rsidTr="00CF2C38">
        <w:trPr>
          <w:cantSplit/>
        </w:trPr>
        <w:tc>
          <w:tcPr>
            <w:tcW w:w="361" w:type="pct"/>
            <w:vMerge/>
            <w:tcBorders>
              <w:top w:val="single" w:sz="8" w:space="0" w:color="152935"/>
              <w:left w:val="nil"/>
              <w:bottom w:val="single" w:sz="8" w:space="0" w:color="152935"/>
              <w:right w:val="nil"/>
            </w:tcBorders>
            <w:shd w:val="clear" w:color="auto" w:fill="E0E0E0"/>
          </w:tcPr>
          <w:p w14:paraId="485EE903" w14:textId="77777777" w:rsidR="0094392A" w:rsidRPr="00CF2C38" w:rsidRDefault="0094392A" w:rsidP="00CF2C38">
            <w:pPr>
              <w:autoSpaceDE w:val="0"/>
              <w:autoSpaceDN w:val="0"/>
              <w:adjustRightInd w:val="0"/>
              <w:spacing w:after="0" w:line="240" w:lineRule="auto"/>
              <w:jc w:val="both"/>
              <w:rPr>
                <w:rFonts w:ascii="Arial" w:hAnsi="Arial" w:cs="Arial"/>
                <w:sz w:val="16"/>
                <w:szCs w:val="16"/>
              </w:rPr>
            </w:pPr>
          </w:p>
        </w:tc>
        <w:tc>
          <w:tcPr>
            <w:tcW w:w="633" w:type="pct"/>
            <w:tcBorders>
              <w:top w:val="single" w:sz="8" w:space="0" w:color="AEAEAE"/>
              <w:left w:val="nil"/>
              <w:bottom w:val="single" w:sz="8" w:space="0" w:color="152935"/>
              <w:right w:val="nil"/>
            </w:tcBorders>
            <w:shd w:val="clear" w:color="auto" w:fill="E0E0E0"/>
          </w:tcPr>
          <w:p w14:paraId="7C1E04A8"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264A60"/>
                <w:sz w:val="16"/>
                <w:szCs w:val="16"/>
              </w:rPr>
            </w:pPr>
            <w:r w:rsidRPr="00CF2C38">
              <w:rPr>
                <w:rFonts w:ascii="Arial" w:hAnsi="Arial" w:cs="Arial"/>
                <w:color w:val="264A60"/>
                <w:sz w:val="16"/>
                <w:szCs w:val="16"/>
              </w:rPr>
              <w:t>Total</w:t>
            </w:r>
          </w:p>
        </w:tc>
        <w:tc>
          <w:tcPr>
            <w:tcW w:w="723" w:type="pct"/>
            <w:tcBorders>
              <w:top w:val="single" w:sz="8" w:space="0" w:color="AEAEAE"/>
              <w:left w:val="nil"/>
              <w:bottom w:val="single" w:sz="8" w:space="0" w:color="152935"/>
              <w:right w:val="single" w:sz="8" w:space="0" w:color="E0E0E0"/>
            </w:tcBorders>
            <w:shd w:val="clear" w:color="auto" w:fill="FFFFFF"/>
          </w:tcPr>
          <w:p w14:paraId="26A5A8CE"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12332.475</w:t>
            </w:r>
          </w:p>
        </w:tc>
        <w:tc>
          <w:tcPr>
            <w:tcW w:w="505" w:type="pct"/>
            <w:tcBorders>
              <w:top w:val="single" w:sz="8" w:space="0" w:color="AEAEAE"/>
              <w:left w:val="single" w:sz="8" w:space="0" w:color="E0E0E0"/>
              <w:bottom w:val="single" w:sz="8" w:space="0" w:color="152935"/>
              <w:right w:val="single" w:sz="8" w:space="0" w:color="E0E0E0"/>
            </w:tcBorders>
            <w:shd w:val="clear" w:color="auto" w:fill="FFFFFF"/>
          </w:tcPr>
          <w:p w14:paraId="3C499F68" w14:textId="77777777" w:rsidR="0094392A" w:rsidRPr="00CF2C38" w:rsidRDefault="0094392A" w:rsidP="00CF2C38">
            <w:pPr>
              <w:autoSpaceDE w:val="0"/>
              <w:autoSpaceDN w:val="0"/>
              <w:adjustRightInd w:val="0"/>
              <w:spacing w:after="0" w:line="240" w:lineRule="auto"/>
              <w:ind w:left="60" w:right="60"/>
              <w:jc w:val="both"/>
              <w:rPr>
                <w:rFonts w:ascii="Arial" w:hAnsi="Arial" w:cs="Arial"/>
                <w:color w:val="010205"/>
                <w:sz w:val="16"/>
                <w:szCs w:val="16"/>
              </w:rPr>
            </w:pPr>
            <w:r w:rsidRPr="00CF2C38">
              <w:rPr>
                <w:rFonts w:ascii="Arial" w:hAnsi="Arial" w:cs="Arial"/>
                <w:color w:val="010205"/>
                <w:sz w:val="16"/>
                <w:szCs w:val="16"/>
              </w:rPr>
              <w:t>161</w:t>
            </w:r>
          </w:p>
        </w:tc>
        <w:tc>
          <w:tcPr>
            <w:tcW w:w="693"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6F7537F0" w14:textId="77777777" w:rsidR="0094392A" w:rsidRPr="00CF2C38" w:rsidRDefault="0094392A" w:rsidP="00CF2C38">
            <w:pPr>
              <w:autoSpaceDE w:val="0"/>
              <w:autoSpaceDN w:val="0"/>
              <w:adjustRightInd w:val="0"/>
              <w:spacing w:after="0" w:line="240" w:lineRule="auto"/>
              <w:jc w:val="both"/>
              <w:rPr>
                <w:rFonts w:ascii="Arial" w:hAnsi="Arial" w:cs="Arial"/>
                <w:sz w:val="16"/>
                <w:szCs w:val="16"/>
              </w:rPr>
            </w:pPr>
          </w:p>
        </w:tc>
        <w:tc>
          <w:tcPr>
            <w:tcW w:w="505"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7EEFE63F" w14:textId="77777777" w:rsidR="0094392A" w:rsidRPr="00CF2C38" w:rsidRDefault="0094392A" w:rsidP="00CF2C38">
            <w:pPr>
              <w:autoSpaceDE w:val="0"/>
              <w:autoSpaceDN w:val="0"/>
              <w:adjustRightInd w:val="0"/>
              <w:spacing w:after="0" w:line="240" w:lineRule="auto"/>
              <w:jc w:val="both"/>
              <w:rPr>
                <w:rFonts w:ascii="Arial" w:hAnsi="Arial" w:cs="Arial"/>
                <w:sz w:val="16"/>
                <w:szCs w:val="16"/>
              </w:rPr>
            </w:pPr>
          </w:p>
        </w:tc>
        <w:tc>
          <w:tcPr>
            <w:tcW w:w="1581" w:type="pct"/>
            <w:tcBorders>
              <w:top w:val="single" w:sz="8" w:space="0" w:color="AEAEAE"/>
              <w:left w:val="single" w:sz="8" w:space="0" w:color="E0E0E0"/>
              <w:bottom w:val="single" w:sz="8" w:space="0" w:color="152935"/>
              <w:right w:val="nil"/>
            </w:tcBorders>
            <w:shd w:val="clear" w:color="auto" w:fill="FFFFFF"/>
            <w:vAlign w:val="center"/>
          </w:tcPr>
          <w:p w14:paraId="54610D06" w14:textId="77777777" w:rsidR="0094392A" w:rsidRPr="00CF2C38" w:rsidRDefault="0094392A" w:rsidP="00CF2C38">
            <w:pPr>
              <w:autoSpaceDE w:val="0"/>
              <w:autoSpaceDN w:val="0"/>
              <w:adjustRightInd w:val="0"/>
              <w:spacing w:after="0" w:line="240" w:lineRule="auto"/>
              <w:jc w:val="both"/>
              <w:rPr>
                <w:rFonts w:ascii="Arial" w:hAnsi="Arial" w:cs="Arial"/>
                <w:sz w:val="16"/>
                <w:szCs w:val="16"/>
              </w:rPr>
            </w:pPr>
          </w:p>
        </w:tc>
      </w:tr>
    </w:tbl>
    <w:p w14:paraId="16A5A078" w14:textId="2D75A788" w:rsidR="0094392A" w:rsidRP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Dasar untuk pengambilan keputusan dalam uji regresi linear sederhana dapat diketahui dari dua hal berikut:</w:t>
      </w:r>
    </w:p>
    <w:p w14:paraId="6B09DEA7" w14:textId="7C50F90A" w:rsidR="0094392A" w:rsidRPr="00CF2C38" w:rsidRDefault="0094392A" w:rsidP="00CF2C38">
      <w:pPr>
        <w:pStyle w:val="ListParagraph"/>
        <w:numPr>
          <w:ilvl w:val="0"/>
          <w:numId w:val="4"/>
        </w:numPr>
        <w:autoSpaceDE w:val="0"/>
        <w:autoSpaceDN w:val="0"/>
        <w:adjustRightInd w:val="0"/>
        <w:spacing w:after="0" w:line="360" w:lineRule="auto"/>
        <w:ind w:left="567"/>
        <w:jc w:val="both"/>
        <w:rPr>
          <w:rFonts w:ascii="Arial" w:hAnsi="Arial" w:cs="Arial"/>
          <w:sz w:val="24"/>
          <w:szCs w:val="24"/>
        </w:rPr>
      </w:pPr>
      <w:r w:rsidRPr="00CF2C38">
        <w:rPr>
          <w:rFonts w:ascii="Arial" w:hAnsi="Arial" w:cs="Arial"/>
          <w:sz w:val="24"/>
          <w:szCs w:val="24"/>
        </w:rPr>
        <w:t>Membandingkan nilai signifikansi dengan nilai probabilitas 0,05.</w:t>
      </w:r>
    </w:p>
    <w:p w14:paraId="74AF9C4F" w14:textId="3C78D081" w:rsidR="0094392A" w:rsidRPr="00CF2C38" w:rsidRDefault="0094392A" w:rsidP="00CF2C38">
      <w:pPr>
        <w:pStyle w:val="ListParagraph"/>
        <w:numPr>
          <w:ilvl w:val="0"/>
          <w:numId w:val="4"/>
        </w:numPr>
        <w:autoSpaceDE w:val="0"/>
        <w:autoSpaceDN w:val="0"/>
        <w:adjustRightInd w:val="0"/>
        <w:spacing w:after="0" w:line="360" w:lineRule="auto"/>
        <w:ind w:left="567"/>
        <w:jc w:val="both"/>
        <w:rPr>
          <w:rFonts w:ascii="Arial" w:hAnsi="Arial" w:cs="Arial"/>
          <w:sz w:val="24"/>
          <w:szCs w:val="24"/>
        </w:rPr>
      </w:pPr>
      <w:r w:rsidRPr="00CF2C38">
        <w:rPr>
          <w:rFonts w:ascii="Arial" w:hAnsi="Arial" w:cs="Arial"/>
          <w:sz w:val="24"/>
          <w:szCs w:val="24"/>
        </w:rPr>
        <w:t>Jika nilai signifikansi kurang dari 0,05, maka variabel X berpengaruh terhadap Variabel Y.</w:t>
      </w:r>
    </w:p>
    <w:p w14:paraId="100C756B" w14:textId="7FBC18D3" w:rsidR="0094392A" w:rsidRPr="00CF2C38" w:rsidRDefault="0094392A" w:rsidP="00CF2C38">
      <w:pPr>
        <w:pStyle w:val="ListParagraph"/>
        <w:numPr>
          <w:ilvl w:val="0"/>
          <w:numId w:val="4"/>
        </w:numPr>
        <w:autoSpaceDE w:val="0"/>
        <w:autoSpaceDN w:val="0"/>
        <w:adjustRightInd w:val="0"/>
        <w:spacing w:after="0" w:line="360" w:lineRule="auto"/>
        <w:ind w:left="567"/>
        <w:jc w:val="both"/>
        <w:rPr>
          <w:rFonts w:ascii="Arial" w:hAnsi="Arial" w:cs="Arial"/>
          <w:sz w:val="24"/>
          <w:szCs w:val="24"/>
        </w:rPr>
      </w:pPr>
      <w:r w:rsidRPr="00CF2C38">
        <w:rPr>
          <w:rFonts w:ascii="Arial" w:hAnsi="Arial" w:cs="Arial"/>
          <w:sz w:val="24"/>
          <w:szCs w:val="24"/>
        </w:rPr>
        <w:t>Jika nilai signifikansi lebih dari 0,05, maka variabel X tidak berpengaruh terhadap Variabel Y.</w:t>
      </w:r>
    </w:p>
    <w:p w14:paraId="50254ACC" w14:textId="77777777" w:rsidR="0094392A" w:rsidRP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Dengan nilai F hitung sebesar 304,343 dan signifikansi sebesar 0,000 (yang kurang dari 0,05), maka model regresi dapat digunakan untuk memprediksi variabel partisipasi, atau dengan kata lain terdapat hubungan antara Media Sosial Tiktok (X) dan Afirmasi Diri Siswa (Y).</w:t>
      </w:r>
    </w:p>
    <w:p w14:paraId="7E4D01C0" w14:textId="77777777" w:rsidR="0094392A" w:rsidRPr="0094392A" w:rsidRDefault="0094392A" w:rsidP="0094392A">
      <w:pPr>
        <w:tabs>
          <w:tab w:val="left" w:pos="1134"/>
        </w:tabs>
        <w:spacing w:after="0" w:line="360" w:lineRule="auto"/>
        <w:ind w:right="-45"/>
        <w:jc w:val="both"/>
        <w:rPr>
          <w:rFonts w:ascii="Arial" w:hAnsi="Arial" w:cs="Arial"/>
          <w:b/>
          <w:sz w:val="24"/>
          <w:szCs w:val="24"/>
        </w:rPr>
      </w:pPr>
      <w:r w:rsidRPr="0094392A">
        <w:rPr>
          <w:rFonts w:ascii="Arial" w:hAnsi="Arial" w:cs="Arial"/>
          <w:b/>
          <w:sz w:val="24"/>
          <w:szCs w:val="24"/>
        </w:rPr>
        <w:t xml:space="preserve">PEMBAHASAN </w:t>
      </w:r>
    </w:p>
    <w:p w14:paraId="7138EC17" w14:textId="35E24532" w:rsidR="0094392A" w:rsidRPr="0094392A" w:rsidRDefault="0094392A" w:rsidP="00CF2C38">
      <w:pPr>
        <w:tabs>
          <w:tab w:val="left" w:pos="1134"/>
        </w:tabs>
        <w:spacing w:after="0" w:line="360" w:lineRule="auto"/>
        <w:ind w:right="-45" w:firstLine="567"/>
        <w:jc w:val="both"/>
        <w:rPr>
          <w:rFonts w:ascii="Arial" w:hAnsi="Arial" w:cs="Arial"/>
          <w:sz w:val="24"/>
          <w:szCs w:val="24"/>
        </w:rPr>
      </w:pPr>
      <w:r w:rsidRPr="0094392A">
        <w:rPr>
          <w:rFonts w:ascii="Arial" w:hAnsi="Arial" w:cs="Arial"/>
          <w:sz w:val="24"/>
          <w:szCs w:val="24"/>
        </w:rPr>
        <w:t xml:space="preserve">Penulis melaksanakan penelitian di Sekolah MAN Palopo dengan jumlah sampel 162 orang. Penelitian ini bertujuan untuk mengetahui </w:t>
      </w:r>
      <w:r w:rsidRPr="0094392A">
        <w:rPr>
          <w:rFonts w:ascii="Arial" w:hAnsi="Arial" w:cs="Arial"/>
          <w:sz w:val="24"/>
          <w:szCs w:val="24"/>
        </w:rPr>
        <w:t xml:space="preserve">Hubungan Media Soial Tiktok terhadap Afirmasi Diri Siswa. </w:t>
      </w:r>
    </w:p>
    <w:p w14:paraId="2FC6209F" w14:textId="77777777" w:rsidR="0094392A" w:rsidRPr="0094392A" w:rsidRDefault="0094392A" w:rsidP="00CF2C38">
      <w:pPr>
        <w:tabs>
          <w:tab w:val="left" w:pos="1134"/>
        </w:tabs>
        <w:spacing w:after="0" w:line="360" w:lineRule="auto"/>
        <w:ind w:firstLine="567"/>
        <w:jc w:val="both"/>
        <w:rPr>
          <w:rFonts w:ascii="Arial" w:hAnsi="Arial" w:cs="Arial"/>
          <w:sz w:val="24"/>
          <w:szCs w:val="24"/>
        </w:rPr>
      </w:pPr>
      <w:r w:rsidRPr="0094392A">
        <w:rPr>
          <w:rFonts w:ascii="Arial" w:hAnsi="Arial" w:cs="Arial"/>
          <w:sz w:val="24"/>
          <w:szCs w:val="24"/>
        </w:rPr>
        <w:t xml:space="preserve">Proses mengumpulkan data sampel menggunakan instrumen kuesioner online yang dimana pertanyaan kuesioner di adopsi dan diadaptasikan pada sampel. Pada tahap pertama peneliti membagikan kuesioner kepada 30 orang terlebih dahulu untuk menguji validitas pertanyaannya, dan dari 30 pertanyaan terdapat 8 pertanyaan yang tidak valid. Setelah itu masuk ke tahap olah data yaitu uji normalitas, </w:t>
      </w:r>
    </w:p>
    <w:p w14:paraId="11599E5D" w14:textId="79D9D013" w:rsidR="0094392A" w:rsidRPr="0094392A" w:rsidRDefault="0094392A" w:rsidP="00CF2C38">
      <w:pPr>
        <w:tabs>
          <w:tab w:val="left" w:pos="1134"/>
        </w:tabs>
        <w:spacing w:after="0" w:line="360" w:lineRule="auto"/>
        <w:ind w:firstLine="567"/>
        <w:jc w:val="both"/>
        <w:rPr>
          <w:rFonts w:ascii="Arial" w:hAnsi="Arial" w:cs="Arial"/>
          <w:sz w:val="24"/>
          <w:szCs w:val="24"/>
        </w:rPr>
      </w:pPr>
      <w:r w:rsidRPr="0094392A">
        <w:rPr>
          <w:rFonts w:ascii="Arial" w:hAnsi="Arial" w:cs="Arial"/>
          <w:sz w:val="24"/>
          <w:szCs w:val="24"/>
        </w:rPr>
        <w:t xml:space="preserve">  Berdasarkan hasil uji </w:t>
      </w:r>
      <w:proofErr w:type="gramStart"/>
      <w:r w:rsidRPr="0094392A">
        <w:rPr>
          <w:rFonts w:ascii="Arial" w:hAnsi="Arial" w:cs="Arial"/>
          <w:sz w:val="24"/>
          <w:szCs w:val="24"/>
        </w:rPr>
        <w:t>normalitas  diketahui</w:t>
      </w:r>
      <w:proofErr w:type="gramEnd"/>
      <w:r w:rsidRPr="0094392A">
        <w:rPr>
          <w:rFonts w:ascii="Arial" w:hAnsi="Arial" w:cs="Arial"/>
          <w:sz w:val="24"/>
          <w:szCs w:val="24"/>
        </w:rPr>
        <w:t xml:space="preserve"> bahwa nilai </w:t>
      </w:r>
      <w:r w:rsidRPr="0094392A">
        <w:rPr>
          <w:rFonts w:ascii="Arial" w:hAnsi="Arial" w:cs="Arial"/>
          <w:i/>
          <w:sz w:val="24"/>
          <w:szCs w:val="24"/>
        </w:rPr>
        <w:t>Asymp. Sig. (2-tailed)</w:t>
      </w:r>
      <w:r w:rsidR="00CF2C38">
        <w:rPr>
          <w:rFonts w:ascii="Arial" w:hAnsi="Arial" w:cs="Arial"/>
          <w:i/>
          <w:sz w:val="24"/>
          <w:szCs w:val="24"/>
        </w:rPr>
        <w:t xml:space="preserve"> </w:t>
      </w:r>
      <w:r w:rsidRPr="0094392A">
        <w:rPr>
          <w:rFonts w:ascii="Arial" w:hAnsi="Arial" w:cs="Arial"/>
          <w:sz w:val="24"/>
          <w:szCs w:val="24"/>
        </w:rPr>
        <w:t xml:space="preserve">Sebesar 200 artinya nilai yang </w:t>
      </w:r>
      <w:proofErr w:type="gramStart"/>
      <w:r w:rsidRPr="0094392A">
        <w:rPr>
          <w:rFonts w:ascii="Arial" w:hAnsi="Arial" w:cs="Arial"/>
          <w:sz w:val="24"/>
          <w:szCs w:val="24"/>
        </w:rPr>
        <w:t>diperoleh  &gt;</w:t>
      </w:r>
      <w:proofErr w:type="gramEnd"/>
      <w:r w:rsidRPr="0094392A">
        <w:rPr>
          <w:rFonts w:ascii="Arial" w:hAnsi="Arial" w:cs="Arial"/>
          <w:sz w:val="24"/>
          <w:szCs w:val="24"/>
        </w:rPr>
        <w:t xml:space="preserve"> 0,05 maka data dinyatakan lulus uji normalitas karena nilai residul normal. Setelah dilakukan uji normalitas dilanjutkan dengan uji hipotesis yang </w:t>
      </w:r>
      <w:proofErr w:type="gramStart"/>
      <w:r w:rsidRPr="0094392A">
        <w:rPr>
          <w:rFonts w:ascii="Arial" w:hAnsi="Arial" w:cs="Arial"/>
          <w:sz w:val="24"/>
          <w:szCs w:val="24"/>
        </w:rPr>
        <w:t>dimana  Uji</w:t>
      </w:r>
      <w:proofErr w:type="gramEnd"/>
      <w:r w:rsidRPr="0094392A">
        <w:rPr>
          <w:rFonts w:ascii="Arial" w:hAnsi="Arial" w:cs="Arial"/>
          <w:sz w:val="24"/>
          <w:szCs w:val="24"/>
        </w:rPr>
        <w:t xml:space="preserve"> hipotesis adalah prosedur statistik yang digunakan untuk mengambil keputusan tentang suatu pernyataan  yang diasumsikan berdasarkan data sampel.  Dalam uji hipotetis di hasilkan beberapa uji </w:t>
      </w:r>
      <w:proofErr w:type="gramStart"/>
      <w:r w:rsidRPr="0094392A">
        <w:rPr>
          <w:rFonts w:ascii="Arial" w:hAnsi="Arial" w:cs="Arial"/>
          <w:sz w:val="24"/>
          <w:szCs w:val="24"/>
        </w:rPr>
        <w:t>tabel  yaitu</w:t>
      </w:r>
      <w:proofErr w:type="gramEnd"/>
      <w:r w:rsidRPr="0094392A">
        <w:rPr>
          <w:rFonts w:ascii="Arial" w:hAnsi="Arial" w:cs="Arial"/>
          <w:sz w:val="24"/>
          <w:szCs w:val="24"/>
        </w:rPr>
        <w:t xml:space="preserve">, Uji korelasi </w:t>
      </w:r>
    </w:p>
    <w:tbl>
      <w:tblPr>
        <w:tblW w:w="10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90"/>
      </w:tblGrid>
      <w:tr w:rsidR="0094392A" w:rsidRPr="0094392A" w14:paraId="5B9F6A63" w14:textId="77777777" w:rsidTr="004B15C0">
        <w:trPr>
          <w:cantSplit/>
          <w:trHeight w:val="604"/>
        </w:trPr>
        <w:tc>
          <w:tcPr>
            <w:tcW w:w="10490" w:type="dxa"/>
            <w:tcBorders>
              <w:top w:val="nil"/>
              <w:left w:val="nil"/>
              <w:bottom w:val="nil"/>
              <w:right w:val="nil"/>
            </w:tcBorders>
            <w:shd w:val="clear" w:color="auto" w:fill="FFFFFF"/>
          </w:tcPr>
          <w:p w14:paraId="361D0092" w14:textId="77777777" w:rsidR="0094392A" w:rsidRPr="0094392A" w:rsidRDefault="0094392A" w:rsidP="00CF2C38">
            <w:pPr>
              <w:autoSpaceDE w:val="0"/>
              <w:autoSpaceDN w:val="0"/>
              <w:adjustRightInd w:val="0"/>
              <w:spacing w:after="0" w:line="360" w:lineRule="auto"/>
              <w:ind w:right="60" w:firstLine="567"/>
              <w:jc w:val="both"/>
              <w:rPr>
                <w:rFonts w:ascii="Arial" w:hAnsi="Arial" w:cs="Arial"/>
                <w:color w:val="010205"/>
                <w:sz w:val="24"/>
                <w:szCs w:val="24"/>
              </w:rPr>
            </w:pPr>
            <w:r w:rsidRPr="0094392A">
              <w:rPr>
                <w:rFonts w:ascii="Arial" w:hAnsi="Arial" w:cs="Arial"/>
                <w:color w:val="010205"/>
                <w:sz w:val="24"/>
                <w:szCs w:val="24"/>
              </w:rPr>
              <w:lastRenderedPageBreak/>
              <w:t xml:space="preserve">Berdasarkan hasil uji </w:t>
            </w:r>
            <w:proofErr w:type="gramStart"/>
            <w:r w:rsidRPr="0094392A">
              <w:rPr>
                <w:rFonts w:ascii="Arial" w:hAnsi="Arial" w:cs="Arial"/>
                <w:color w:val="010205"/>
                <w:sz w:val="24"/>
                <w:szCs w:val="24"/>
              </w:rPr>
              <w:t>korelasi  person</w:t>
            </w:r>
            <w:proofErr w:type="gramEnd"/>
            <w:r w:rsidRPr="0094392A">
              <w:rPr>
                <w:rFonts w:ascii="Arial" w:hAnsi="Arial" w:cs="Arial"/>
                <w:color w:val="010205"/>
                <w:sz w:val="24"/>
                <w:szCs w:val="24"/>
              </w:rPr>
              <w:t xml:space="preserve"> product  moment tabel diatas menunjukkan bahwa nilai sig 0,00, yang artinya &lt; 0,05, maka bisa disimpulkan terdapat hubungan antara variabel, Uji Model Summary </w:t>
            </w:r>
            <w:r w:rsidRPr="0094392A">
              <w:rPr>
                <w:rFonts w:ascii="Arial" w:hAnsi="Arial" w:cs="Arial"/>
                <w:sz w:val="24"/>
                <w:szCs w:val="24"/>
              </w:rPr>
              <w:t>Besarnya nilai korelasi / hubungan (R) yaitu sebesar 0,810, Dari output tersebut diperoleh koefisien determinal (R Square) sebesar 0,655, yang mengandung pengertian bahwa pengaruh variabel X (Media Sosial Tiktok) terhadap variabel Y (Afirmasi Diri) adalah sebesar 0,655%. Uji F, Dengan nilai F hitung sebesar 304,343 dan signifikansi kurang dari 0,05, model regresi dapat digunakan untuk memprediksi variabel partisipasi, atau dengan kata lain terdapat hubungan antara Media Sosial Tiktok (X) dan Afirmasi Diri Siswa (Y).</w:t>
            </w:r>
          </w:p>
          <w:p w14:paraId="028C4E2B" w14:textId="341067AF" w:rsidR="0094392A" w:rsidRPr="0094392A" w:rsidRDefault="0094392A" w:rsidP="00CF2C38">
            <w:pPr>
              <w:autoSpaceDE w:val="0"/>
              <w:autoSpaceDN w:val="0"/>
              <w:adjustRightInd w:val="0"/>
              <w:spacing w:after="0" w:line="360" w:lineRule="auto"/>
              <w:ind w:firstLine="567"/>
              <w:jc w:val="both"/>
              <w:rPr>
                <w:rFonts w:ascii="Arial" w:hAnsi="Arial" w:cs="Arial"/>
                <w:sz w:val="24"/>
                <w:szCs w:val="24"/>
              </w:rPr>
            </w:pPr>
            <w:r w:rsidRPr="0094392A">
              <w:rPr>
                <w:rFonts w:ascii="Arial" w:hAnsi="Arial" w:cs="Arial"/>
                <w:sz w:val="24"/>
                <w:szCs w:val="24"/>
              </w:rPr>
              <w:t xml:space="preserve">  Dari analisis data peneliti variabel X (Media Sosial Tiktok) dengan variabel Y (Afirmasi Diri) siswa MAN Palopo dinyatakan memiliki hubungan yang </w:t>
            </w:r>
            <w:proofErr w:type="gramStart"/>
            <w:r w:rsidRPr="0094392A">
              <w:rPr>
                <w:rFonts w:ascii="Arial" w:hAnsi="Arial" w:cs="Arial"/>
                <w:sz w:val="24"/>
                <w:szCs w:val="24"/>
              </w:rPr>
              <w:t>kuat ,</w:t>
            </w:r>
            <w:proofErr w:type="gramEnd"/>
            <w:r w:rsidRPr="0094392A">
              <w:rPr>
                <w:rFonts w:ascii="Arial" w:hAnsi="Arial" w:cs="Arial"/>
                <w:sz w:val="24"/>
                <w:szCs w:val="24"/>
              </w:rPr>
              <w:t xml:space="preserve"> Hal ini diperkuat dengan hasil uji korelasi nilai sig : 0,000 dan hubungan variabel X (Media Sosial Tiktok) dengan variabel Y (Afirmasi Diri) sebesar 0,655%. </w:t>
            </w:r>
          </w:p>
        </w:tc>
      </w:tr>
    </w:tbl>
    <w:p w14:paraId="45F21C14" w14:textId="53336D6D" w:rsidR="00F54741" w:rsidRPr="0094392A" w:rsidRDefault="0094392A" w:rsidP="00CF2C38">
      <w:pPr>
        <w:spacing w:after="0" w:line="360" w:lineRule="auto"/>
        <w:ind w:firstLine="567"/>
        <w:jc w:val="both"/>
        <w:rPr>
          <w:rFonts w:ascii="Arial" w:hAnsi="Arial" w:cs="Arial"/>
          <w:sz w:val="24"/>
          <w:szCs w:val="24"/>
        </w:rPr>
      </w:pPr>
      <w:r w:rsidRPr="0094392A">
        <w:rPr>
          <w:rFonts w:ascii="Arial" w:hAnsi="Arial" w:cs="Arial"/>
          <w:sz w:val="24"/>
          <w:szCs w:val="24"/>
        </w:rPr>
        <w:t xml:space="preserve">   Pesatnya perkembangan teknologi  komunikasi antar generasi muda di lingkungan sosial dan sekolah kini menggunakan jaringan internet untuk memperoleh pengetahuan teknologi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{"citationItems":[{"id":"ITEM-1","itemData":{"author":[{"dropping-particle":"","family":"Bimbingan","given":"Prodi","non-dropping-particle":"","parse-names":false,"suffix":""}],"id":"ITEM-1","issue":"3","issued":{"date-parts":[["2019"]]},"page":"220-228","title":"ISSN 2599-1221 (Cetak) ISSN 2620-5343 (Online) https://ejournal.unib.ac.id/index.php/j_consilia","type":"article-journal","volume":"2"},"uris":["http://www.mendeley.com/documents/?uuid=196fa664-0e5f-411b-9b34-9d68f1906206"]}],"mendeley":{"formattedCitation":"(P. Bimbingan, 2019)","plainTextFormattedCitation":"(P. Bimbingan, 2019)"},"properties":{"noteIndex":0},"schema":"https://github.com/citation-style-language/schema/raw/master/csl-citation.json"}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(P. Bimbingan, 2019)</w:t>
      </w:r>
      <w:r w:rsidRPr="0094392A">
        <w:rPr>
          <w:rFonts w:ascii="Arial" w:hAnsi="Arial" w:cs="Arial"/>
          <w:sz w:val="24"/>
          <w:szCs w:val="24"/>
        </w:rPr>
        <w:fldChar w:fldCharType="end"/>
      </w:r>
      <w:r w:rsidRPr="0094392A">
        <w:rPr>
          <w:rFonts w:ascii="Arial" w:hAnsi="Arial" w:cs="Arial"/>
          <w:sz w:val="24"/>
          <w:szCs w:val="24"/>
        </w:rPr>
        <w:t xml:space="preserve">. Perkembangan tiktok saat ini memiliki pengaruh yang signifikan terhadap afirmasi siswa, Kepopuleran Tiktok di kalangan pelajar merupakan kajian yang sangat menarik mengingat pelajar  yang dapat menentukan pilihan sendiri dalam menggunakan media sosial </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{"citationItems":[{"id":"ITEM-1","itemData":{"DOI":"10.29313/bcspr.v2i1.939","abstract":"Abstract. Since 2018 in Indonesia, the Tik Tok application has begun, which is a music video application with a duration of 30 seconds to 3 minutes. In addition to the music video maker application, there are features that users can use, from video effects, video editing, sticker filters, etc. With the presence of Tik Tok as a new social media among students, users can easily expose their daily activities and it will be easier to get attention from other users so that their existence appears.This study uses quantitative research methods with a correlational study research approach. The theory used is Uses and Effects. With an active Student Population of Fikom Unisba Force 2017-2020 Even Semester.The results of this study indicate that most of the respondents have a high assessment of the use of Tik Tok with the Self-Existence of Fikom Unisba students. With the results of the hypothesis, which means that there is a relationship between using Tik Tok and the Self-Existence of Fikom Unisba students.\r Abstrak. Sejak tahun 2018 di Indonesia mulai marak kedatangan aplikasi Tik Tok yaitu aplikasi video musik berdurasi 30 detik sampai 3 menit. Selain aplikasi pembuat video music terdapat fitur-fitur yang bisa dipakai penggunanya dari mulai efek video, edit video, filter stiker dsb. Dengan kehadiran Tik Tok sebagai media sosial baru dikalangan mahasiswa, pengguna dengan mudah mengekspos kegiatan sehari-hari mereka dan akan lebih mudah lagi mendapat perhatian dari pengguna lain sehingga muncul eksistensi diri. Penelitian ini menggunakan metode penelitian kuantitatif dengan pendekatan penelitian studi korelasional. Teori yang digunakan yaitu Uses and  Effect.  Dengan Populasi mahasiswa aktif Fikom Unisba Angkatan 2017-2020 Semester Genap. Hasil penelitian ini menunjukkan sebagian besar responden mempunyai penilaian yang tinggi pada Penggunaan Tik Tok dengan Eksistensi Diri mahasiswa Fikom Unisba. Dengan hasil hipotesis, yang mengartikan bahwa terdapat Hubungan Antara Menggunakan Tik Tok dengan Eksistensi Diri mahasiswa Fikom Unisba.","author":[{"dropping-particle":"","family":"Icha","given":"Nisha Rahmawati","non-dropping-particle":"","parse-names":false,"suffix":""},{"dropping-particle":"","family":"Kurniadi","given":"Oji","non-dropping-particle":"","parse-names":false,"suffix":""}],"container-title":"Bandung Conference Series: Public Relations","id":"ITEM-1","issue":"1","issued":{"date-parts":[["2022"]]},"page":"297-301","title":"Hubungan antara Menggunakan Tik Tok dengan Perilaku Eksistensi Diri","type":"article-journal","volume":"2"},"uris":["http://www.mendeley.com/documents/?uuid=615d2f0a-384f-47b2-81f3-302d5aed9934"]}],"mendeley":{"formattedCitation":"(Icha &amp; Kurniadi, 2022)","plainTextFormattedCitation":"(Icha &amp; Kurniadi, 2022)","previouslyFormattedCitation":"(Icha &amp; Kurniadi, 2022)"},"properties":{"noteIndex":0},"schema":"https://github.com/citation-style-language/schema/raw/master/csl-citation.json"}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(Icha &amp; Kurniadi, 2022)</w:t>
      </w:r>
      <w:r w:rsidRPr="0094392A">
        <w:rPr>
          <w:rFonts w:ascii="Arial" w:hAnsi="Arial" w:cs="Arial"/>
          <w:sz w:val="24"/>
          <w:szCs w:val="24"/>
        </w:rPr>
        <w:fldChar w:fldCharType="end"/>
      </w:r>
      <w:r w:rsidRPr="0094392A">
        <w:rPr>
          <w:rFonts w:ascii="Arial" w:hAnsi="Arial" w:cs="Arial"/>
          <w:sz w:val="24"/>
          <w:szCs w:val="24"/>
        </w:rPr>
        <w:t xml:space="preserve"> . Menentukan pilihan sendiri atau kontrol diri adalah kemampuan untuk mengatur dan mengelola perilaku, emosi, dan keputusan diri sendiri, Menurut Ricky W. Griffin (2002:162) Pengendalian melibatkan pengaturan kegiatan </w:t>
      </w:r>
      <w:r w:rsidRPr="0094392A">
        <w:rPr>
          <w:rFonts w:ascii="Arial" w:hAnsi="Arial" w:cs="Arial"/>
          <w:sz w:val="24"/>
          <w:szCs w:val="24"/>
        </w:rPr>
        <w:t xml:space="preserve">organisasi untuk memastikan bahwa elemen-elemen kinerja yang ditargetkan tetap berada dalam batas yang dapat diterima. Model ini menggambarkan kontrol diri sebagai proses yang melibatkan perencanaan, pemantauan, dan pengaturan. Perilaku untuk mengontrol diri dalam menggunakan media sosial tiktok penting untuk menjaga keseimbangan dan produktivitas untuk membatasi interaksi yang tidak produktif, dan memilih konten yang memberi nilai positif agar Afirmasi Diri siswa lebih meningkat, Beberapa konten tiktok yang sangat membantu dalam meningktkan afirmasi diri siswa yaitu vidio afirmasi harian yang menghadirkan kalimat afirmasi positif setiap hari untuk memotivasi dan membangun rasa percaya diri, konten Quotes Inspiratif yang membagikan kutipan motivasi dari tokoh terkenal atau penulis, seperti konten kreator Vina Maulina  yang sangat terkenal di media sosial termasuk tiktok dan instagram yang membuat konten yang berfokus pada Afirmasi Positif untuk meningkatkan kepercayaan diri dan sikap positif, Tips Karier Dan Pengembangan Profesional yang memberikan saran praktis untuk meningkatkan keterampilan, meraih </w:t>
      </w:r>
      <w:r w:rsidRPr="0094392A">
        <w:rPr>
          <w:rFonts w:ascii="Arial" w:hAnsi="Arial" w:cs="Arial"/>
          <w:sz w:val="24"/>
          <w:szCs w:val="24"/>
        </w:rPr>
        <w:lastRenderedPageBreak/>
        <w:t>tujuan karier, dan memajukan diri dalam dunia kerja. Konten tiktok yang positif dan bermanfaat bagi siswa bisa menjadi bekal untuk masa depan untuk mengembangkan keterampilan dirinya sendiri dalam mengatur menejemen waktu, keterampilan sosial, dan kemampuan untuk berpikir kritis. Tiktok adalah aplikasi yang menawarkan efek yang istimewa, unik, dan menarik. Pengguna dapat dengan mudah membuat video pendek yang menarik dan memikat perhatian pengguna dengan menggunakan berbagai efek yang tersedia.</w:t>
      </w:r>
      <w:r w:rsidRPr="0094392A">
        <w:rPr>
          <w:rFonts w:ascii="Arial" w:hAnsi="Arial" w:cs="Arial"/>
          <w:sz w:val="24"/>
          <w:szCs w:val="24"/>
        </w:rPr>
        <w:fldChar w:fldCharType="begin" w:fldLock="1"/>
      </w:r>
      <w:r w:rsidRPr="0094392A">
        <w:rPr>
          <w:rFonts w:ascii="Arial" w:hAnsi="Arial" w:cs="Arial"/>
          <w:sz w:val="24"/>
          <w:szCs w:val="24"/>
        </w:rPr>
        <w:instrText>ADDIN CSL_CITATION {"citationItems":[{"id":"ITEM-1","itemData":{"ISSN":"2747-2671","abstract":"Social media is an internet-based means of long-distance communication where users can continue to interact without being limited by space and time. This study entitled \"The Influence of Using the Tik Tok Application on the Behavior of Makassar State University Students.\" The purpose of this study was to find out how to influence the use of the Tik Tok application among Makassar State University students. This research method uses a type of qualitative research. Data was collected by interviewing six student informants at Makassar State University. Data analysis was carried out through data reduction, data presentation and drawing conclusions. The results of the study show that the impact of the Tik Tok application on students has quite an impact, namely by changing behavior in social interaction, changing mindsets, loss of shame among the community, but from the negative impact caused, the positive impact is obtained from users of the Tik Tok application, namely students can easily get information that is currently being discussed among the public, can be entertainers in their spare time, can interact with new people from outside the city and within the city","author":[{"dropping-particle":"","family":"Muhtar","given":"Iqbal Nur","non-dropping-particle":"","parse-names":false,"suffix":""},{"dropping-particle":"","family":"B","given":"Yusuf","non-dropping-particle":"","parse-names":false,"suffix":""},{"dropping-particle":"","family":"Rahman","given":"Abdul","non-dropping-particle":"","parse-names":false,"suffix":""}],"container-title":"PINISI Jurnal of Art, Humanity &amp; Social Studies","id":"ITEM-1","issue":"5","issued":{"date-parts":[["2023"]]},"page":"226-233","title":"The Effect of Using the Tik Tok Application on Student Behavior at the University","type":"article-journal","volume":"3"},"uris":["http://www.mendeley.com/documents/?uuid=ddb1bcd1-9315-4ca2-a520-4b77e98d4d78"]}],"mendeley":{"formattedCitation":"(Muhtar et al., 2023)","plainTextFormattedCitation":"(Muhtar et al., 2023)","previouslyFormattedCitation":"(Muhtar et al., 2023)"},"properties":{"noteIndex":0},"schema":"https://github.com/citation-style-language/schema/raw/master/csl-citation.json"}</w:instrText>
      </w:r>
      <w:r w:rsidRPr="0094392A">
        <w:rPr>
          <w:rFonts w:ascii="Arial" w:hAnsi="Arial" w:cs="Arial"/>
          <w:sz w:val="24"/>
          <w:szCs w:val="24"/>
        </w:rPr>
        <w:fldChar w:fldCharType="separate"/>
      </w:r>
      <w:r w:rsidRPr="0094392A">
        <w:rPr>
          <w:rFonts w:ascii="Arial" w:hAnsi="Arial" w:cs="Arial"/>
          <w:noProof/>
          <w:sz w:val="24"/>
          <w:szCs w:val="24"/>
        </w:rPr>
        <w:t>(Muhtar et al., 2023)</w:t>
      </w:r>
      <w:r w:rsidRPr="0094392A">
        <w:rPr>
          <w:rFonts w:ascii="Arial" w:hAnsi="Arial" w:cs="Arial"/>
          <w:sz w:val="24"/>
          <w:szCs w:val="24"/>
        </w:rPr>
        <w:fldChar w:fldCharType="end"/>
      </w:r>
      <w:r w:rsidRPr="0094392A">
        <w:rPr>
          <w:rFonts w:ascii="Arial" w:hAnsi="Arial" w:cs="Arial"/>
          <w:sz w:val="24"/>
          <w:szCs w:val="24"/>
        </w:rPr>
        <w:t>. Salah satunya yaitu pengaruh penyebaran ide dan perspektif memungkinkan pengguna untuk mendapatkan banyak wawasan edukasi dan kesadaran. Aplikasi tiktok juga menyediakan tips dan saran tentang pengembangan pribadi, kesejahteraan mental, menejemen stres dan kiat untuk meningkatkan kualitas hidup secara keseluruhan yang dimana ini sangat membantu untuk meningkatkan afirmasi diri siswa.</w:t>
      </w:r>
    </w:p>
    <w:p w14:paraId="5948CC19" w14:textId="77777777" w:rsidR="00F87670" w:rsidRDefault="00F87670" w:rsidP="005C600E">
      <w:pPr>
        <w:spacing w:after="0" w:line="360" w:lineRule="auto"/>
        <w:rPr>
          <w:rFonts w:ascii="Arial" w:hAnsi="Arial" w:cs="Arial"/>
          <w:b/>
          <w:sz w:val="24"/>
          <w:szCs w:val="24"/>
        </w:rPr>
      </w:pPr>
    </w:p>
    <w:p w14:paraId="58CAB359" w14:textId="77777777" w:rsidR="00F54741" w:rsidRPr="005C600E"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14:paraId="734F361F" w14:textId="049C87F4" w:rsidR="00F54741" w:rsidRPr="00CF2C38" w:rsidRDefault="00CF2C38" w:rsidP="00552E61">
      <w:pPr>
        <w:spacing w:after="0" w:line="360" w:lineRule="auto"/>
        <w:ind w:firstLine="567"/>
        <w:jc w:val="both"/>
        <w:rPr>
          <w:rFonts w:ascii="Arial" w:hAnsi="Arial" w:cs="Arial"/>
          <w:sz w:val="24"/>
          <w:szCs w:val="24"/>
        </w:rPr>
      </w:pPr>
      <w:r w:rsidRPr="00CF2C38">
        <w:rPr>
          <w:rFonts w:ascii="Arial" w:hAnsi="Arial" w:cs="Arial"/>
          <w:sz w:val="24"/>
          <w:szCs w:val="24"/>
          <w:lang w:val="en-ID"/>
        </w:rPr>
        <w:t xml:space="preserve">Setelah mengumpulkan data dari berbagai </w:t>
      </w:r>
      <w:proofErr w:type="gramStart"/>
      <w:r w:rsidRPr="00CF2C38">
        <w:rPr>
          <w:rFonts w:ascii="Arial" w:hAnsi="Arial" w:cs="Arial"/>
          <w:sz w:val="24"/>
          <w:szCs w:val="24"/>
          <w:lang w:val="en-ID"/>
        </w:rPr>
        <w:t>responden ,</w:t>
      </w:r>
      <w:proofErr w:type="gramEnd"/>
      <w:r w:rsidRPr="00CF2C38">
        <w:rPr>
          <w:rFonts w:ascii="Arial" w:hAnsi="Arial" w:cs="Arial"/>
          <w:sz w:val="24"/>
          <w:szCs w:val="24"/>
          <w:lang w:val="en-ID"/>
        </w:rPr>
        <w:t xml:space="preserve"> dapat disimpulkan bahwa Media Sosial </w:t>
      </w:r>
      <w:r w:rsidRPr="00CF2C38">
        <w:rPr>
          <w:rFonts w:ascii="Arial" w:hAnsi="Arial" w:cs="Arial"/>
          <w:sz w:val="24"/>
          <w:szCs w:val="24"/>
          <w:lang w:val="en-ID"/>
        </w:rPr>
        <w:t xml:space="preserve">Tiktok terhadap Afirmasi Diri siswa MAN Palopo memiliki hubungan yang signifikan </w:t>
      </w:r>
      <w:r w:rsidRPr="00CF2C38">
        <w:rPr>
          <w:rFonts w:ascii="Arial" w:hAnsi="Arial" w:cs="Arial"/>
          <w:color w:val="010205"/>
          <w:sz w:val="24"/>
          <w:szCs w:val="24"/>
        </w:rPr>
        <w:t>Berdasarkan hasil uji korelasi  person product  moment tabel  menunjukkan bahwa nilai sig 0,00, yang artinya &lt; 0,05, bisa disimpulkan terdapat hubungan antara variabel</w:t>
      </w:r>
      <w:r w:rsidRPr="00CF2C38">
        <w:rPr>
          <w:rFonts w:ascii="Arial" w:hAnsi="Arial" w:cs="Arial"/>
          <w:sz w:val="24"/>
          <w:szCs w:val="24"/>
          <w:lang w:val="en-ID"/>
        </w:rPr>
        <w:t xml:space="preserve">  dan Nilai korelasi antara variabel X (Media Sosial Tiktok) dan variabel Y (Afirmasi Diri) adalah 0,810. Koefisien determinasi (R Square) sebesar 0,655 menjelaskan bahwa 65,5% dari variasi dalam variabel Y dapat dijelaskan oleh variabel X (Media Sosial Tiktok). </w:t>
      </w:r>
      <w:r w:rsidRPr="00CF2C38">
        <w:rPr>
          <w:rFonts w:ascii="Arial" w:hAnsi="Arial" w:cs="Arial"/>
          <w:sz w:val="24"/>
          <w:szCs w:val="24"/>
        </w:rPr>
        <w:t>Dalam artian kuat hubungan antara variabel X (Media Sosial Tiktok) terhadap variabel Y (Media Sosial Tiktok</w:t>
      </w:r>
      <w:proofErr w:type="gramStart"/>
      <w:r w:rsidRPr="00CF2C38">
        <w:rPr>
          <w:rFonts w:ascii="Arial" w:hAnsi="Arial" w:cs="Arial"/>
          <w:sz w:val="24"/>
          <w:szCs w:val="24"/>
        </w:rPr>
        <w:t xml:space="preserve">), </w:t>
      </w:r>
      <w:r w:rsidRPr="00CF2C38">
        <w:rPr>
          <w:rFonts w:ascii="Arial" w:hAnsi="Arial" w:cs="Arial"/>
          <w:sz w:val="24"/>
          <w:szCs w:val="24"/>
          <w:lang w:val="en-ID"/>
        </w:rPr>
        <w:t xml:space="preserve"> jika</w:t>
      </w:r>
      <w:proofErr w:type="gramEnd"/>
      <w:r w:rsidRPr="00CF2C38">
        <w:rPr>
          <w:rFonts w:ascii="Arial" w:hAnsi="Arial" w:cs="Arial"/>
          <w:sz w:val="24"/>
          <w:szCs w:val="24"/>
          <w:lang w:val="en-ID"/>
        </w:rPr>
        <w:t xml:space="preserve"> siswa menggunakan media sosial tiktok dengan baik dan memanfaatkannya dengan benar maka hubungan untuk meningkatkan afirmasi diri siswa akan tinggi dan berdampak untuk meningkatkan rasa percaya diri,dan kreativitas. Aktif di media sosial tiktok juga mendapatkan dukungan sosial yang mendukung dan mendapatkan pengakuan dari orang-orang yang memiliki minat atau pengalaman yang bisa meningkatkan afirmasi diri.  Sebaliknya jika siswa tidak memanfaatkan media sosial tiktok dengan benar maka afirmasi diri </w:t>
      </w:r>
      <w:r w:rsidRPr="00CF2C38">
        <w:rPr>
          <w:rFonts w:ascii="Arial" w:hAnsi="Arial" w:cs="Arial"/>
          <w:sz w:val="24"/>
          <w:szCs w:val="24"/>
          <w:lang w:val="en-ID"/>
        </w:rPr>
        <w:lastRenderedPageBreak/>
        <w:t>yang di dapatkan akan berdampak pada ketergantungan pada validasi eksternal yang dimana pengguna mungkin menjadi terlalu bergantung pada likes, komentar negatif yang dapat merusak citra diri, atau jumlah pengikut sebagai ukuran nilai diri mereka. Hal ini dapat mengakibatkan penurunan rasa percaya diri jika feedback yang diterima tidak sesuai harapan.</w:t>
      </w:r>
    </w:p>
    <w:p w14:paraId="40DC2678" w14:textId="77777777" w:rsidR="00552E61" w:rsidRPr="005C600E" w:rsidRDefault="00552E61" w:rsidP="00552E61">
      <w:pPr>
        <w:spacing w:after="0" w:line="360" w:lineRule="auto"/>
        <w:ind w:firstLine="567"/>
        <w:jc w:val="both"/>
        <w:rPr>
          <w:rFonts w:ascii="Arial" w:hAnsi="Arial" w:cs="Arial"/>
          <w:sz w:val="24"/>
          <w:szCs w:val="24"/>
        </w:rPr>
      </w:pPr>
    </w:p>
    <w:p w14:paraId="58BC8FF3" w14:textId="77777777" w:rsidR="00F54741" w:rsidRPr="005C600E" w:rsidRDefault="00F54741" w:rsidP="005C600E">
      <w:pPr>
        <w:rPr>
          <w:rFonts w:ascii="Arial" w:hAnsi="Arial" w:cs="Arial"/>
          <w:b/>
          <w:sz w:val="24"/>
          <w:szCs w:val="24"/>
        </w:rPr>
      </w:pPr>
      <w:r w:rsidRPr="005C600E">
        <w:rPr>
          <w:rFonts w:ascii="Arial" w:hAnsi="Arial" w:cs="Arial"/>
          <w:b/>
          <w:sz w:val="24"/>
          <w:szCs w:val="24"/>
        </w:rPr>
        <w:t>DAFTAR PUSTAKA</w:t>
      </w:r>
    </w:p>
    <w:p w14:paraId="21A84633"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sz w:val="24"/>
          <w:szCs w:val="24"/>
        </w:rPr>
        <w:fldChar w:fldCharType="begin" w:fldLock="1"/>
      </w:r>
      <w:r w:rsidRPr="00CA4867">
        <w:rPr>
          <w:rFonts w:ascii="Times New Roman" w:hAnsi="Times New Roman" w:cs="Times New Roman"/>
          <w:sz w:val="24"/>
          <w:szCs w:val="24"/>
        </w:rPr>
        <w:instrText xml:space="preserve">ADDIN Mendeley Bibliography CSL_BIBLIOGRAPHY </w:instrText>
      </w:r>
      <w:r w:rsidRPr="00CA4867">
        <w:rPr>
          <w:rFonts w:ascii="Times New Roman" w:hAnsi="Times New Roman" w:cs="Times New Roman"/>
          <w:sz w:val="24"/>
          <w:szCs w:val="24"/>
        </w:rPr>
        <w:fldChar w:fldCharType="separate"/>
      </w:r>
      <w:r w:rsidRPr="00CA4867">
        <w:rPr>
          <w:rFonts w:ascii="Times New Roman" w:hAnsi="Times New Roman" w:cs="Times New Roman"/>
          <w:noProof/>
          <w:sz w:val="24"/>
          <w:szCs w:val="24"/>
        </w:rPr>
        <w:t xml:space="preserve">Ahmad, H., &amp; Maulana, L. A. A. (2019). Pengaruh Teknik Video Edukasi Terhadap Berpikir Positif Siswa Smpn 16 Mataram. </w:t>
      </w:r>
      <w:r w:rsidRPr="00CA4867">
        <w:rPr>
          <w:rFonts w:ascii="Times New Roman" w:hAnsi="Times New Roman" w:cs="Times New Roman"/>
          <w:i/>
          <w:iCs/>
          <w:noProof/>
          <w:sz w:val="24"/>
          <w:szCs w:val="24"/>
        </w:rPr>
        <w:t>Realita : Jurnal Bimbingan Dan Konseling</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4</w:t>
      </w:r>
      <w:r w:rsidRPr="00CA4867">
        <w:rPr>
          <w:rFonts w:ascii="Times New Roman" w:hAnsi="Times New Roman" w:cs="Times New Roman"/>
          <w:noProof/>
          <w:sz w:val="24"/>
          <w:szCs w:val="24"/>
        </w:rPr>
        <w:t>(1). https://doi.org/10.33394/realita.v4i1.2153</w:t>
      </w:r>
    </w:p>
    <w:p w14:paraId="4F99C70D"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Bimbingan, J., Indonesia, K., Sari, P., Suardja, S., Zainuri, I., &amp; Pajarianto, H. (2023). </w:t>
      </w:r>
      <w:r w:rsidRPr="00CA4867">
        <w:rPr>
          <w:rFonts w:ascii="Times New Roman" w:hAnsi="Times New Roman" w:cs="Times New Roman"/>
          <w:i/>
          <w:iCs/>
          <w:noProof/>
          <w:sz w:val="24"/>
          <w:szCs w:val="24"/>
        </w:rPr>
        <w:t>Intensitas Penggunaan Media Sosial Tiktok Terhadap</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8</w:t>
      </w:r>
      <w:r w:rsidRPr="00CA4867">
        <w:rPr>
          <w:rFonts w:ascii="Times New Roman" w:hAnsi="Times New Roman" w:cs="Times New Roman"/>
          <w:noProof/>
          <w:sz w:val="24"/>
          <w:szCs w:val="24"/>
        </w:rPr>
        <w:t>, 1–7.</w:t>
      </w:r>
    </w:p>
    <w:p w14:paraId="59762439"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Bimbingan, P. (2019). </w:t>
      </w:r>
      <w:r w:rsidRPr="00CA4867">
        <w:rPr>
          <w:rFonts w:ascii="Times New Roman" w:hAnsi="Times New Roman" w:cs="Times New Roman"/>
          <w:i/>
          <w:iCs/>
          <w:noProof/>
          <w:sz w:val="24"/>
          <w:szCs w:val="24"/>
        </w:rPr>
        <w:t>ISSN 2599-1221 (Cetak) ISSN 2620-5343 (Online) https://ejournal.unib.ac.id/index.php/j_consilia</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2</w:t>
      </w:r>
      <w:r w:rsidRPr="00CA4867">
        <w:rPr>
          <w:rFonts w:ascii="Times New Roman" w:hAnsi="Times New Roman" w:cs="Times New Roman"/>
          <w:noProof/>
          <w:sz w:val="24"/>
          <w:szCs w:val="24"/>
        </w:rPr>
        <w:t>(3), 220–228.</w:t>
      </w:r>
    </w:p>
    <w:p w14:paraId="24588B21"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Cholifah, N., Fahrida, R., Hartinah, D., Kunci, K., Psikologis, P., Hamil, I., Eklampsia, P., &amp; Positif, A. (2017). Pengaruh Pemberian Afirmasi Positif Terhadap Perubahan Psikologis Ibu Hamil Dengan Pre Eklampsia Di Klinik Kandungan Rsud Ra Kartini Kabupaten Jepara Tahun 2017. </w:t>
      </w:r>
      <w:r w:rsidRPr="00CA4867">
        <w:rPr>
          <w:rFonts w:ascii="Times New Roman" w:hAnsi="Times New Roman" w:cs="Times New Roman"/>
          <w:i/>
          <w:iCs/>
          <w:noProof/>
          <w:sz w:val="24"/>
          <w:szCs w:val="24"/>
        </w:rPr>
        <w:t>Indonesia Jurnal Perawat</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2</w:t>
      </w:r>
      <w:r w:rsidRPr="00CA4867">
        <w:rPr>
          <w:rFonts w:ascii="Times New Roman" w:hAnsi="Times New Roman" w:cs="Times New Roman"/>
          <w:noProof/>
          <w:sz w:val="24"/>
          <w:szCs w:val="24"/>
        </w:rPr>
        <w:t>(2), 80–86. https://ejr.stikesmuhkudus.ac.id/ind</w:t>
      </w:r>
      <w:r w:rsidRPr="00CA4867">
        <w:rPr>
          <w:rFonts w:ascii="Times New Roman" w:hAnsi="Times New Roman" w:cs="Times New Roman"/>
          <w:noProof/>
          <w:sz w:val="24"/>
          <w:szCs w:val="24"/>
        </w:rPr>
        <w:t>ex.php/ijp/article/view/463</w:t>
      </w:r>
    </w:p>
    <w:p w14:paraId="73DE4475"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Diananda, A. (2019). Psikologi Remaja Dan Permasalahannya. </w:t>
      </w:r>
      <w:r w:rsidRPr="00CA4867">
        <w:rPr>
          <w:rFonts w:ascii="Times New Roman" w:hAnsi="Times New Roman" w:cs="Times New Roman"/>
          <w:i/>
          <w:iCs/>
          <w:noProof/>
          <w:sz w:val="24"/>
          <w:szCs w:val="24"/>
        </w:rPr>
        <w:t>Journal ISTIGHNA</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1</w:t>
      </w:r>
      <w:r w:rsidRPr="00CA4867">
        <w:rPr>
          <w:rFonts w:ascii="Times New Roman" w:hAnsi="Times New Roman" w:cs="Times New Roman"/>
          <w:noProof/>
          <w:sz w:val="24"/>
          <w:szCs w:val="24"/>
        </w:rPr>
        <w:t>(1), 116–133. https://doi.org/10.33853/istighna.v1i1.20</w:t>
      </w:r>
    </w:p>
    <w:p w14:paraId="30F523AE"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Dianningrum, S. W., &amp; Satwika, Y. W. (2021). Hubungan Antara Citra Tubuh dan Kepercayaan Diri pada Remaja Perempuan. </w:t>
      </w:r>
      <w:r w:rsidRPr="00CA4867">
        <w:rPr>
          <w:rFonts w:ascii="Times New Roman" w:hAnsi="Times New Roman" w:cs="Times New Roman"/>
          <w:i/>
          <w:iCs/>
          <w:noProof/>
          <w:sz w:val="24"/>
          <w:szCs w:val="24"/>
        </w:rPr>
        <w:t>Jurnal Penelitian Psikologi</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8</w:t>
      </w:r>
      <w:r w:rsidRPr="00CA4867">
        <w:rPr>
          <w:rFonts w:ascii="Times New Roman" w:hAnsi="Times New Roman" w:cs="Times New Roman"/>
          <w:noProof/>
          <w:sz w:val="24"/>
          <w:szCs w:val="24"/>
        </w:rPr>
        <w:t>(7), 194–203.</w:t>
      </w:r>
    </w:p>
    <w:p w14:paraId="4766A8B2"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Hendryadi, Tricahyadinata, I., &amp; Zannati, R. (2019). Metode Penelitian: Pedoman Penelitian Bisnis dan Akademik. </w:t>
      </w:r>
      <w:r w:rsidRPr="00CA4867">
        <w:rPr>
          <w:rFonts w:ascii="Times New Roman" w:hAnsi="Times New Roman" w:cs="Times New Roman"/>
          <w:i/>
          <w:iCs/>
          <w:noProof/>
          <w:sz w:val="24"/>
          <w:szCs w:val="24"/>
        </w:rPr>
        <w:t>Lembaga Pengembangan Manajemen Dan Publikasi Imperium (LPMP Imperium)</w:t>
      </w:r>
      <w:r w:rsidRPr="00CA4867">
        <w:rPr>
          <w:rFonts w:ascii="Times New Roman" w:hAnsi="Times New Roman" w:cs="Times New Roman"/>
          <w:noProof/>
          <w:sz w:val="24"/>
          <w:szCs w:val="24"/>
        </w:rPr>
        <w:t>, 97.</w:t>
      </w:r>
    </w:p>
    <w:p w14:paraId="48629060"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Icha, N. R., &amp; Kurniadi, O. (2022). Hubungan antara Menggunakan Tik Tok dengan Perilaku Eksistensi Diri. </w:t>
      </w:r>
      <w:r w:rsidRPr="00CA4867">
        <w:rPr>
          <w:rFonts w:ascii="Times New Roman" w:hAnsi="Times New Roman" w:cs="Times New Roman"/>
          <w:i/>
          <w:iCs/>
          <w:noProof/>
          <w:sz w:val="24"/>
          <w:szCs w:val="24"/>
        </w:rPr>
        <w:t>Bandung Conference Series: Public Relations</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2</w:t>
      </w:r>
      <w:r w:rsidRPr="00CA4867">
        <w:rPr>
          <w:rFonts w:ascii="Times New Roman" w:hAnsi="Times New Roman" w:cs="Times New Roman"/>
          <w:noProof/>
          <w:sz w:val="24"/>
          <w:szCs w:val="24"/>
        </w:rPr>
        <w:t>(1), 297–301. https://doi.org/10.29313/bcspr.v2i1.939</w:t>
      </w:r>
    </w:p>
    <w:p w14:paraId="0849994E"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Irfan, M., Nursiah, S., &amp; Rahayu, A. N. (2019). Pengaruh Penggunaan Media Sosial (Medsos) Secara Positif Terhadap Motivasi Belajar Siswa SD Negeri Perumnas Kecamatan Rappocini Kota Makassar. </w:t>
      </w:r>
      <w:r w:rsidRPr="00CA4867">
        <w:rPr>
          <w:rFonts w:ascii="Times New Roman" w:hAnsi="Times New Roman" w:cs="Times New Roman"/>
          <w:i/>
          <w:iCs/>
          <w:noProof/>
          <w:sz w:val="24"/>
          <w:szCs w:val="24"/>
        </w:rPr>
        <w:t>Publikasi Pendidikan</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9</w:t>
      </w:r>
      <w:r w:rsidRPr="00CA4867">
        <w:rPr>
          <w:rFonts w:ascii="Times New Roman" w:hAnsi="Times New Roman" w:cs="Times New Roman"/>
          <w:noProof/>
          <w:sz w:val="24"/>
          <w:szCs w:val="24"/>
        </w:rPr>
        <w:t>(3), 262. https://doi.org/10.26858/publikan.v9i3.10851</w:t>
      </w:r>
    </w:p>
    <w:p w14:paraId="0A8B046E"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Istiani, N., &amp; Islamy, A. (2020). Fikih Media Sosial Di Indonesia. </w:t>
      </w:r>
      <w:r w:rsidRPr="00CA4867">
        <w:rPr>
          <w:rFonts w:ascii="Times New Roman" w:hAnsi="Times New Roman" w:cs="Times New Roman"/>
          <w:i/>
          <w:iCs/>
          <w:noProof/>
          <w:sz w:val="24"/>
          <w:szCs w:val="24"/>
        </w:rPr>
        <w:t>Asy Syar’Iyyah: Jurnal Ilmu Syari’Ah Dan Perbankan Islam</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5</w:t>
      </w:r>
      <w:r w:rsidRPr="00CA4867">
        <w:rPr>
          <w:rFonts w:ascii="Times New Roman" w:hAnsi="Times New Roman" w:cs="Times New Roman"/>
          <w:noProof/>
          <w:sz w:val="24"/>
          <w:szCs w:val="24"/>
        </w:rPr>
        <w:t>(2), 202–225. https://doi.org/10.32923/asy.v5i2.1586</w:t>
      </w:r>
    </w:p>
    <w:p w14:paraId="1235A131"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Kamhar, M. Y., &amp; Lestari, E. (2019). </w:t>
      </w:r>
      <w:r w:rsidRPr="00CA4867">
        <w:rPr>
          <w:rFonts w:ascii="Times New Roman" w:hAnsi="Times New Roman" w:cs="Times New Roman"/>
          <w:i/>
          <w:iCs/>
          <w:noProof/>
          <w:sz w:val="24"/>
          <w:szCs w:val="24"/>
        </w:rPr>
        <w:t xml:space="preserve">Pemanfaat Sosial Media Youtube Sebagai Media Pembelajaran </w:t>
      </w:r>
      <w:r w:rsidRPr="00CA4867">
        <w:rPr>
          <w:rFonts w:ascii="Times New Roman" w:hAnsi="Times New Roman" w:cs="Times New Roman"/>
          <w:i/>
          <w:iCs/>
          <w:noProof/>
          <w:sz w:val="24"/>
          <w:szCs w:val="24"/>
        </w:rPr>
        <w:lastRenderedPageBreak/>
        <w:t>Bahasa Indonesia DI Perguruan Tinggi</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1</w:t>
      </w:r>
      <w:r w:rsidRPr="00CA4867">
        <w:rPr>
          <w:rFonts w:ascii="Times New Roman" w:hAnsi="Times New Roman" w:cs="Times New Roman"/>
          <w:noProof/>
          <w:sz w:val="24"/>
          <w:szCs w:val="24"/>
        </w:rPr>
        <w:t>(2009).</w:t>
      </w:r>
    </w:p>
    <w:p w14:paraId="2E75953E"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Muhtar, I. N., B, Y., &amp; Rahman, A. (2023). The Effect of Using the Tik Tok Application on Student Behavior at the University. </w:t>
      </w:r>
      <w:r w:rsidRPr="00CA4867">
        <w:rPr>
          <w:rFonts w:ascii="Times New Roman" w:hAnsi="Times New Roman" w:cs="Times New Roman"/>
          <w:i/>
          <w:iCs/>
          <w:noProof/>
          <w:sz w:val="24"/>
          <w:szCs w:val="24"/>
        </w:rPr>
        <w:t>PINISI Jurnal of Art, Humanity &amp; Social Studies</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3</w:t>
      </w:r>
      <w:r w:rsidRPr="00CA4867">
        <w:rPr>
          <w:rFonts w:ascii="Times New Roman" w:hAnsi="Times New Roman" w:cs="Times New Roman"/>
          <w:noProof/>
          <w:sz w:val="24"/>
          <w:szCs w:val="24"/>
        </w:rPr>
        <w:t>(5), 226–233.</w:t>
      </w:r>
    </w:p>
    <w:p w14:paraId="6FEB2717"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Muslimin, Z. I. (2021). Hubungan Antara Berpikir Positif Dan Resiliensi Pada Mahasiswa Yang Sedang Menyelesaikan Skripsi. </w:t>
      </w:r>
      <w:r w:rsidRPr="00CA4867">
        <w:rPr>
          <w:rFonts w:ascii="Times New Roman" w:hAnsi="Times New Roman" w:cs="Times New Roman"/>
          <w:i/>
          <w:iCs/>
          <w:noProof/>
          <w:sz w:val="24"/>
          <w:szCs w:val="24"/>
        </w:rPr>
        <w:t>Jurnal Psikologi Integratif</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9</w:t>
      </w:r>
      <w:r w:rsidRPr="00CA4867">
        <w:rPr>
          <w:rFonts w:ascii="Times New Roman" w:hAnsi="Times New Roman" w:cs="Times New Roman"/>
          <w:noProof/>
          <w:sz w:val="24"/>
          <w:szCs w:val="24"/>
        </w:rPr>
        <w:t>(1), 115. https://doi.org/10.14421/jpsi.v9i1.2170</w:t>
      </w:r>
    </w:p>
    <w:p w14:paraId="2B4786B5"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Niman, S., &amp; Surbakti, L. N. (2022). Terapi Afirmasi Positif Pada Klien Dengan Harga Diri Rendah: Studi Kasus Positive Affirmation Therapy for Clients With Low Self-Esteem: Case Study. </w:t>
      </w:r>
      <w:r w:rsidRPr="00CA4867">
        <w:rPr>
          <w:rFonts w:ascii="Times New Roman" w:hAnsi="Times New Roman" w:cs="Times New Roman"/>
          <w:i/>
          <w:iCs/>
          <w:noProof/>
          <w:sz w:val="24"/>
          <w:szCs w:val="24"/>
        </w:rPr>
        <w:t>Jurnal Ilmu Keperawatan Jiwa</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5</w:t>
      </w:r>
      <w:r w:rsidRPr="00CA4867">
        <w:rPr>
          <w:rFonts w:ascii="Times New Roman" w:hAnsi="Times New Roman" w:cs="Times New Roman"/>
          <w:noProof/>
          <w:sz w:val="24"/>
          <w:szCs w:val="24"/>
        </w:rPr>
        <w:t>(November), 484–492. https://journal.ppnijateng.org/index.php/jikj</w:t>
      </w:r>
    </w:p>
    <w:p w14:paraId="72079036"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Putri, F., Kartika, C., &amp; Kalesaran, A. (2021). Hubungan Penggunaan Media Sosial Tiktok Sebagai Platform Venting Dengan Kesehatan Mental Mahasiswa. </w:t>
      </w:r>
      <w:r w:rsidRPr="00CA4867">
        <w:rPr>
          <w:rFonts w:ascii="Times New Roman" w:hAnsi="Times New Roman" w:cs="Times New Roman"/>
          <w:i/>
          <w:iCs/>
          <w:noProof/>
          <w:sz w:val="24"/>
          <w:szCs w:val="24"/>
        </w:rPr>
        <w:t>Prosiding Forum Ilmiah Tahunan IAKMI (Ikatan Ahli Kesehatan Masyarakat Indonesia)</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7</w:t>
      </w:r>
      <w:r w:rsidRPr="00CA4867">
        <w:rPr>
          <w:rFonts w:ascii="Times New Roman" w:hAnsi="Times New Roman" w:cs="Times New Roman"/>
          <w:noProof/>
          <w:sz w:val="24"/>
          <w:szCs w:val="24"/>
        </w:rPr>
        <w:t>(29 November – 1 Desember 2021), 1–9.</w:t>
      </w:r>
    </w:p>
    <w:p w14:paraId="27346C3E"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Qadri, M., Misbach, I., &amp; Mannan, A. (2022). Dampak Media Sosial Tiktok Pada Akhlak Anak- Anak Di Kota Makassar. </w:t>
      </w:r>
      <w:r w:rsidRPr="00CA4867">
        <w:rPr>
          <w:rFonts w:ascii="Times New Roman" w:hAnsi="Times New Roman" w:cs="Times New Roman"/>
          <w:i/>
          <w:iCs/>
          <w:noProof/>
          <w:sz w:val="24"/>
          <w:szCs w:val="24"/>
        </w:rPr>
        <w:t>Jurnal Washiyah</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3</w:t>
      </w:r>
      <w:r w:rsidRPr="00CA4867">
        <w:rPr>
          <w:rFonts w:ascii="Times New Roman" w:hAnsi="Times New Roman" w:cs="Times New Roman"/>
          <w:noProof/>
          <w:sz w:val="24"/>
          <w:szCs w:val="24"/>
        </w:rPr>
        <w:t>(2), 331–343. https://journal3.uin-alauddin.ac.id/index.php/washiyah/article/view/28194</w:t>
      </w:r>
    </w:p>
    <w:p w14:paraId="21294D7C"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Ramdani, N. S., Nugraha, H., &amp; Hadiapurwa, A. (2021). Potensi Pemanfaatan Media Sosial Tiktok </w:t>
      </w:r>
      <w:r w:rsidRPr="00CA4867">
        <w:rPr>
          <w:rFonts w:ascii="Times New Roman" w:hAnsi="Times New Roman" w:cs="Times New Roman"/>
          <w:noProof/>
          <w:sz w:val="24"/>
          <w:szCs w:val="24"/>
        </w:rPr>
        <w:t xml:space="preserve">Sebagai Media Pembelajaran Dalam Pembelajaran Daring. </w:t>
      </w:r>
      <w:r w:rsidRPr="00CA4867">
        <w:rPr>
          <w:rFonts w:ascii="Times New Roman" w:hAnsi="Times New Roman" w:cs="Times New Roman"/>
          <w:i/>
          <w:iCs/>
          <w:noProof/>
          <w:sz w:val="24"/>
          <w:szCs w:val="24"/>
        </w:rPr>
        <w:t>Akademika</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10</w:t>
      </w:r>
      <w:r w:rsidRPr="00CA4867">
        <w:rPr>
          <w:rFonts w:ascii="Times New Roman" w:hAnsi="Times New Roman" w:cs="Times New Roman"/>
          <w:noProof/>
          <w:sz w:val="24"/>
          <w:szCs w:val="24"/>
        </w:rPr>
        <w:t>(02), 425–436. https://doi.org/10.34005/akademika.v10i02.1406</w:t>
      </w:r>
    </w:p>
    <w:p w14:paraId="488E420C"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Sarwono. (2019). </w:t>
      </w:r>
      <w:r w:rsidRPr="00CA4867">
        <w:rPr>
          <w:rFonts w:ascii="Times New Roman" w:hAnsi="Times New Roman" w:cs="Times New Roman"/>
          <w:i/>
          <w:iCs/>
          <w:noProof/>
          <w:sz w:val="24"/>
          <w:szCs w:val="24"/>
        </w:rPr>
        <w:t>Psikologi Remaja</w:t>
      </w:r>
      <w:r w:rsidRPr="00CA4867">
        <w:rPr>
          <w:rFonts w:ascii="Times New Roman" w:hAnsi="Times New Roman" w:cs="Times New Roman"/>
          <w:noProof/>
          <w:sz w:val="24"/>
          <w:szCs w:val="24"/>
        </w:rPr>
        <w:t>. 297.</w:t>
      </w:r>
    </w:p>
    <w:p w14:paraId="1488A273"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Seeking, S., &amp; Kecenderungan, D. A. N. (2023). </w:t>
      </w:r>
      <w:r w:rsidRPr="00CA4867">
        <w:rPr>
          <w:rFonts w:ascii="Times New Roman" w:hAnsi="Times New Roman" w:cs="Times New Roman"/>
          <w:i/>
          <w:iCs/>
          <w:noProof/>
          <w:sz w:val="24"/>
          <w:szCs w:val="24"/>
        </w:rPr>
        <w:t>GUIDENA ANALISIS KORELASI KESEPIAN EMOSIONAL ,</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13</w:t>
      </w:r>
      <w:r w:rsidRPr="00CA4867">
        <w:rPr>
          <w:rFonts w:ascii="Times New Roman" w:hAnsi="Times New Roman" w:cs="Times New Roman"/>
          <w:noProof/>
          <w:sz w:val="24"/>
          <w:szCs w:val="24"/>
        </w:rPr>
        <w:t>(3), 588–598.</w:t>
      </w:r>
    </w:p>
    <w:p w14:paraId="58CCD251"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Sidik Priadana,  denok sunarsih. (n.d.). </w:t>
      </w:r>
      <w:r w:rsidRPr="00CA4867">
        <w:rPr>
          <w:rFonts w:ascii="Times New Roman" w:hAnsi="Times New Roman" w:cs="Times New Roman"/>
          <w:i/>
          <w:iCs/>
          <w:noProof/>
          <w:sz w:val="24"/>
          <w:szCs w:val="24"/>
        </w:rPr>
        <w:t>Metode penelitian kuantitatif</w:t>
      </w:r>
      <w:r w:rsidRPr="00CA4867">
        <w:rPr>
          <w:rFonts w:ascii="Times New Roman" w:hAnsi="Times New Roman" w:cs="Times New Roman"/>
          <w:noProof/>
          <w:sz w:val="24"/>
          <w:szCs w:val="24"/>
        </w:rPr>
        <w:t>.</w:t>
      </w:r>
    </w:p>
    <w:p w14:paraId="44AD64A3"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Siswanto, T. (2018). Optimalisasi Sosial Media Sebagai Media Pemasaran Usaha Kecil Menengah. </w:t>
      </w:r>
      <w:r w:rsidRPr="00CA4867">
        <w:rPr>
          <w:rFonts w:ascii="Times New Roman" w:hAnsi="Times New Roman" w:cs="Times New Roman"/>
          <w:i/>
          <w:iCs/>
          <w:noProof/>
          <w:sz w:val="24"/>
          <w:szCs w:val="24"/>
        </w:rPr>
        <w:t>Liquidity</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2</w:t>
      </w:r>
      <w:r w:rsidRPr="00CA4867">
        <w:rPr>
          <w:rFonts w:ascii="Times New Roman" w:hAnsi="Times New Roman" w:cs="Times New Roman"/>
          <w:noProof/>
          <w:sz w:val="24"/>
          <w:szCs w:val="24"/>
        </w:rPr>
        <w:t>(1), 80–86. https://doi.org/10.32546/lq.v2i1.134</w:t>
      </w:r>
    </w:p>
    <w:p w14:paraId="4AFA9AAE"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Suhartono, B., Budi, B., Siahaan, A., Nasution, I., &amp; Syukri, M. (2022). Analisis Metode dan Pendekatan dalam Manajemen Proyek pada Dunia Pendidikan. </w:t>
      </w:r>
      <w:r w:rsidRPr="00CA4867">
        <w:rPr>
          <w:rFonts w:ascii="Times New Roman" w:hAnsi="Times New Roman" w:cs="Times New Roman"/>
          <w:i/>
          <w:iCs/>
          <w:noProof/>
          <w:sz w:val="24"/>
          <w:szCs w:val="24"/>
        </w:rPr>
        <w:t>Edumaspul: Jurnal Pendidikan</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6</w:t>
      </w:r>
      <w:r w:rsidRPr="00CA4867">
        <w:rPr>
          <w:rFonts w:ascii="Times New Roman" w:hAnsi="Times New Roman" w:cs="Times New Roman"/>
          <w:noProof/>
          <w:sz w:val="24"/>
          <w:szCs w:val="24"/>
        </w:rPr>
        <w:t>(1), 25–31. https://doi.org/10.33487/edumaspul.v6i1.2809</w:t>
      </w:r>
    </w:p>
    <w:p w14:paraId="0B0CDA68" w14:textId="77777777" w:rsidR="00CF2C38" w:rsidRPr="00CA4867" w:rsidRDefault="00CF2C38" w:rsidP="00CF2C38">
      <w:pPr>
        <w:widowControl w:val="0"/>
        <w:autoSpaceDE w:val="0"/>
        <w:autoSpaceDN w:val="0"/>
        <w:adjustRightInd w:val="0"/>
        <w:spacing w:after="160" w:line="240" w:lineRule="auto"/>
        <w:ind w:left="567" w:hanging="567"/>
        <w:jc w:val="both"/>
        <w:rPr>
          <w:rFonts w:ascii="Times New Roman" w:hAnsi="Times New Roman" w:cs="Times New Roman"/>
          <w:noProof/>
          <w:sz w:val="24"/>
          <w:szCs w:val="24"/>
        </w:rPr>
      </w:pPr>
      <w:r w:rsidRPr="00CA4867">
        <w:rPr>
          <w:rFonts w:ascii="Times New Roman" w:hAnsi="Times New Roman" w:cs="Times New Roman"/>
          <w:noProof/>
          <w:sz w:val="24"/>
          <w:szCs w:val="24"/>
        </w:rPr>
        <w:t xml:space="preserve">Yoga, S. (2019). Perubahan Sosial Budaya Masyarakat Indonesia Dan Perkembangan Teknologi Komunikasi. </w:t>
      </w:r>
      <w:r w:rsidRPr="00CA4867">
        <w:rPr>
          <w:rFonts w:ascii="Times New Roman" w:hAnsi="Times New Roman" w:cs="Times New Roman"/>
          <w:i/>
          <w:iCs/>
          <w:noProof/>
          <w:sz w:val="24"/>
          <w:szCs w:val="24"/>
        </w:rPr>
        <w:t>Jurnal Al-Bayan</w:t>
      </w:r>
      <w:r w:rsidRPr="00CA4867">
        <w:rPr>
          <w:rFonts w:ascii="Times New Roman" w:hAnsi="Times New Roman" w:cs="Times New Roman"/>
          <w:noProof/>
          <w:sz w:val="24"/>
          <w:szCs w:val="24"/>
        </w:rPr>
        <w:t xml:space="preserve">, </w:t>
      </w:r>
      <w:r w:rsidRPr="00CA4867">
        <w:rPr>
          <w:rFonts w:ascii="Times New Roman" w:hAnsi="Times New Roman" w:cs="Times New Roman"/>
          <w:i/>
          <w:iCs/>
          <w:noProof/>
          <w:sz w:val="24"/>
          <w:szCs w:val="24"/>
        </w:rPr>
        <w:t>24</w:t>
      </w:r>
      <w:r w:rsidRPr="00CA4867">
        <w:rPr>
          <w:rFonts w:ascii="Times New Roman" w:hAnsi="Times New Roman" w:cs="Times New Roman"/>
          <w:noProof/>
          <w:sz w:val="24"/>
          <w:szCs w:val="24"/>
        </w:rPr>
        <w:t>(1), 29–46. https://doi.org/10.22373/albayan.v24i1.3175</w:t>
      </w:r>
    </w:p>
    <w:p w14:paraId="1887654F" w14:textId="07238F6B" w:rsidR="00FA1157" w:rsidRPr="0048592F" w:rsidRDefault="00CF2C38" w:rsidP="00CF2C38">
      <w:pPr>
        <w:spacing w:after="160" w:line="240" w:lineRule="auto"/>
        <w:ind w:left="567" w:hanging="567"/>
        <w:jc w:val="both"/>
        <w:rPr>
          <w:rFonts w:ascii="Arial" w:hAnsi="Arial" w:cs="Arial"/>
          <w:sz w:val="24"/>
          <w:szCs w:val="24"/>
        </w:rPr>
      </w:pPr>
      <w:r w:rsidRPr="00CA4867">
        <w:rPr>
          <w:rFonts w:ascii="Times New Roman" w:hAnsi="Times New Roman" w:cs="Times New Roman"/>
          <w:sz w:val="24"/>
          <w:szCs w:val="24"/>
        </w:rPr>
        <w:fldChar w:fldCharType="end"/>
      </w:r>
    </w:p>
    <w:sectPr w:rsidR="00FA1157" w:rsidRPr="0048592F"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64273" w14:textId="77777777" w:rsidR="00B75A77" w:rsidRDefault="00B75A77" w:rsidP="00F54741">
      <w:pPr>
        <w:spacing w:after="0" w:line="240" w:lineRule="auto"/>
      </w:pPr>
      <w:r>
        <w:separator/>
      </w:r>
    </w:p>
  </w:endnote>
  <w:endnote w:type="continuationSeparator" w:id="0">
    <w:p w14:paraId="7B7A3897" w14:textId="77777777" w:rsidR="00B75A77" w:rsidRDefault="00B75A77"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47"/>
      <w:docPartObj>
        <w:docPartGallery w:val="Page Numbers (Bottom of Page)"/>
        <w:docPartUnique/>
      </w:docPartObj>
    </w:sdtPr>
    <w:sdtEndPr>
      <w:rPr>
        <w:rFonts w:ascii="Arial" w:hAnsi="Arial" w:cs="Arial"/>
        <w:b/>
        <w:sz w:val="24"/>
        <w:szCs w:val="24"/>
      </w:rPr>
    </w:sdtEndPr>
    <w:sdtContent>
      <w:p w14:paraId="574CC4AA"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10D1286B" wp14:editId="4308495E">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37218161" w14:textId="77777777" w:rsidR="00FA1157" w:rsidRPr="00F87670" w:rsidRDefault="00FA1157">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0E153" w14:textId="77777777" w:rsidR="00B75A77" w:rsidRDefault="00B75A77" w:rsidP="00F54741">
      <w:pPr>
        <w:spacing w:after="0" w:line="240" w:lineRule="auto"/>
      </w:pPr>
      <w:r>
        <w:separator/>
      </w:r>
    </w:p>
  </w:footnote>
  <w:footnote w:type="continuationSeparator" w:id="0">
    <w:p w14:paraId="4422D90E" w14:textId="77777777" w:rsidR="00B75A77" w:rsidRDefault="00B75A77"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4472" w14:textId="77777777" w:rsidR="00FA1157" w:rsidRPr="00F54741" w:rsidRDefault="00FA1157" w:rsidP="00F54741">
    <w:pPr>
      <w:spacing w:after="0" w:line="240" w:lineRule="auto"/>
      <w:jc w:val="right"/>
      <w:rPr>
        <w:rFonts w:ascii="Arial" w:eastAsia="Arial" w:hAnsi="Arial"/>
        <w:b/>
        <w:i/>
        <w:sz w:val="24"/>
        <w:szCs w:val="24"/>
      </w:rPr>
    </w:pPr>
    <w:bookmarkStart w:id="0" w:name="page1"/>
    <w:bookmarkEnd w:id="0"/>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Jurnal Ilmiah Pendidikan Dasar, </w:t>
    </w:r>
  </w:p>
  <w:p w14:paraId="70A68295" w14:textId="77777777" w:rsidR="00FA1157" w:rsidRDefault="00FA1157" w:rsidP="00F54741">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gramStart"/>
    <w:r w:rsidRPr="00F54741">
      <w:rPr>
        <w:rFonts w:ascii="Arial" w:eastAsia="Arial" w:hAnsi="Arial"/>
        <w:b/>
        <w:i/>
        <w:sz w:val="24"/>
        <w:szCs w:val="24"/>
      </w:rPr>
      <w:t>Cetak :</w:t>
    </w:r>
    <w:proofErr w:type="gramEnd"/>
    <w:r w:rsidRPr="00F54741">
      <w:rPr>
        <w:rFonts w:ascii="Arial" w:eastAsia="Arial" w:hAnsi="Arial"/>
        <w:b/>
        <w:i/>
        <w:sz w:val="24"/>
        <w:szCs w:val="24"/>
      </w:rPr>
      <w:t xml:space="preserve"> 2477-2143 ISSN Online : 2548-6950 </w:t>
    </w:r>
  </w:p>
  <w:p w14:paraId="3EEC7EAC" w14:textId="77777777" w:rsidR="00FA1157" w:rsidRPr="00F54741" w:rsidRDefault="00B57584" w:rsidP="00F54741">
    <w:pPr>
      <w:spacing w:after="0" w:line="240" w:lineRule="auto"/>
      <w:jc w:val="right"/>
      <w:rPr>
        <w:rFonts w:ascii="Arial" w:eastAsia="Arial" w:hAnsi="Arial"/>
        <w:b/>
        <w:i/>
        <w:sz w:val="24"/>
        <w:szCs w:val="24"/>
      </w:rPr>
    </w:pPr>
    <w:r>
      <w:rPr>
        <w:rFonts w:ascii="Arial" w:eastAsia="Arial" w:hAnsi="Arial"/>
        <w:b/>
        <w:i/>
        <w:sz w:val="24"/>
        <w:szCs w:val="24"/>
      </w:rPr>
      <w:t>Volume XX Nomor XX</w:t>
    </w:r>
    <w:r w:rsidR="00FA1157" w:rsidRPr="00F54741">
      <w:rPr>
        <w:rFonts w:ascii="Arial" w:eastAsia="Arial" w:hAnsi="Arial"/>
        <w:b/>
        <w:i/>
        <w:sz w:val="24"/>
        <w:szCs w:val="24"/>
      </w:rPr>
      <w:t xml:space="preserve">, </w:t>
    </w:r>
    <w:r>
      <w:rPr>
        <w:rFonts w:ascii="Arial" w:eastAsia="Arial" w:hAnsi="Arial"/>
        <w:b/>
        <w:i/>
        <w:sz w:val="24"/>
        <w:szCs w:val="24"/>
      </w:rPr>
      <w:t>Bulan Tahun</w:t>
    </w:r>
  </w:p>
  <w:p w14:paraId="11C45FBC"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792168C1" wp14:editId="11BCBDFC">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0D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&#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CD4"/>
    <w:multiLevelType w:val="hybridMultilevel"/>
    <w:tmpl w:val="48124026"/>
    <w:lvl w:ilvl="0" w:tplc="2FE4B300">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2706B64"/>
    <w:multiLevelType w:val="hybridMultilevel"/>
    <w:tmpl w:val="30F6CF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6694158"/>
    <w:multiLevelType w:val="hybridMultilevel"/>
    <w:tmpl w:val="B5CC0114"/>
    <w:lvl w:ilvl="0" w:tplc="2FE4B300">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D644445"/>
    <w:multiLevelType w:val="hybridMultilevel"/>
    <w:tmpl w:val="87484D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7695451">
    <w:abstractNumId w:val="3"/>
  </w:num>
  <w:num w:numId="2" w16cid:durableId="959606110">
    <w:abstractNumId w:val="4"/>
  </w:num>
  <w:num w:numId="3" w16cid:durableId="937298494">
    <w:abstractNumId w:val="1"/>
  </w:num>
  <w:num w:numId="4" w16cid:durableId="1151870521">
    <w:abstractNumId w:val="2"/>
  </w:num>
  <w:num w:numId="5" w16cid:durableId="138248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F40B0"/>
    <w:rsid w:val="001A77C7"/>
    <w:rsid w:val="001C031D"/>
    <w:rsid w:val="00287E18"/>
    <w:rsid w:val="00361FF9"/>
    <w:rsid w:val="0042703F"/>
    <w:rsid w:val="00483426"/>
    <w:rsid w:val="0048592F"/>
    <w:rsid w:val="00506846"/>
    <w:rsid w:val="00533214"/>
    <w:rsid w:val="00552E61"/>
    <w:rsid w:val="00575CA2"/>
    <w:rsid w:val="00594F36"/>
    <w:rsid w:val="005C600E"/>
    <w:rsid w:val="005F67F2"/>
    <w:rsid w:val="0066714F"/>
    <w:rsid w:val="007105ED"/>
    <w:rsid w:val="0081771C"/>
    <w:rsid w:val="0094392A"/>
    <w:rsid w:val="009A5ADB"/>
    <w:rsid w:val="009D106B"/>
    <w:rsid w:val="00A672F3"/>
    <w:rsid w:val="00B57584"/>
    <w:rsid w:val="00B75A77"/>
    <w:rsid w:val="00B80134"/>
    <w:rsid w:val="00C25730"/>
    <w:rsid w:val="00C72093"/>
    <w:rsid w:val="00CD0660"/>
    <w:rsid w:val="00CF2C38"/>
    <w:rsid w:val="00DD08E6"/>
    <w:rsid w:val="00E268BE"/>
    <w:rsid w:val="00F54741"/>
    <w:rsid w:val="00F7393C"/>
    <w:rsid w:val="00F87670"/>
    <w:rsid w:val="00FA1157"/>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CA26E"/>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aliases w:val="Body of text"/>
    <w:basedOn w:val="Normal"/>
    <w:link w:val="ListParagraphChar"/>
    <w:uiPriority w:val="34"/>
    <w:qFormat/>
    <w:rsid w:val="005C600E"/>
    <w:pPr>
      <w:ind w:left="720"/>
      <w:contextualSpacing/>
    </w:pPr>
  </w:style>
  <w:style w:type="character" w:customStyle="1" w:styleId="ListParagraphChar">
    <w:name w:val="List Paragraph Char"/>
    <w:aliases w:val="Body of text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94392A"/>
    <w:rPr>
      <w:color w:val="605E5C"/>
      <w:shd w:val="clear" w:color="auto" w:fill="E1DFDD"/>
    </w:rPr>
  </w:style>
  <w:style w:type="character" w:customStyle="1" w:styleId="sw">
    <w:name w:val="sw"/>
    <w:basedOn w:val="DefaultParagraphFont"/>
    <w:rsid w:val="0094392A"/>
  </w:style>
  <w:style w:type="character" w:customStyle="1" w:styleId="selectable-text">
    <w:name w:val="selectable-text"/>
    <w:basedOn w:val="DefaultParagraphFont"/>
    <w:rsid w:val="0094392A"/>
  </w:style>
  <w:style w:type="paragraph" w:customStyle="1" w:styleId="TableParagraph">
    <w:name w:val="Table Paragraph"/>
    <w:basedOn w:val="Normal"/>
    <w:uiPriority w:val="1"/>
    <w:qFormat/>
    <w:rsid w:val="0094392A"/>
    <w:pPr>
      <w:widowControl w:val="0"/>
      <w:autoSpaceDE w:val="0"/>
      <w:autoSpaceDN w:val="0"/>
      <w:spacing w:before="3" w:after="0" w:line="240" w:lineRule="auto"/>
      <w:jc w:val="center"/>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hayati@umpalopo.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yantinasru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hani88@umpalop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11554</Words>
  <Characters>65864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77264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user</cp:lastModifiedBy>
  <cp:revision>5</cp:revision>
  <cp:lastPrinted>2024-08-23T06:20:00Z</cp:lastPrinted>
  <dcterms:created xsi:type="dcterms:W3CDTF">2024-08-23T05:42:00Z</dcterms:created>
  <dcterms:modified xsi:type="dcterms:W3CDTF">2024-08-23T06:20:00Z</dcterms:modified>
</cp:coreProperties>
</file>